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00A14">
      <w:pPr>
        <w:bidi w:val="0"/>
        <w:spacing w:line="360" w:lineRule="auto"/>
        <w:rPr>
          <w:rFonts w:hint="eastAsia" w:ascii="宋体" w:hAnsi="宋体" w:eastAsia="宋体" w:cs="宋体"/>
          <w:sz w:val="24"/>
          <w:szCs w:val="24"/>
          <w:lang w:val="en-US" w:eastAsia="zh-CN"/>
        </w:rPr>
      </w:pPr>
      <w:r>
        <w:rPr>
          <w:rFonts w:hint="eastAsia" w:ascii="仿宋_GB2312" w:eastAsia="仿宋_GB2312"/>
          <w:sz w:val="32"/>
          <w:szCs w:val="32"/>
        </w:rPr>
        <w:t xml:space="preserve">  </w:t>
      </w:r>
    </w:p>
    <w:p w14:paraId="59688027">
      <w:pPr>
        <w:bidi w:val="0"/>
        <w:spacing w:line="360" w:lineRule="auto"/>
        <w:rPr>
          <w:rFonts w:hint="eastAsia" w:ascii="宋体" w:hAnsi="宋体" w:eastAsia="宋体" w:cs="宋体"/>
          <w:sz w:val="24"/>
          <w:szCs w:val="24"/>
          <w:lang w:val="en-US" w:eastAsia="zh-CN"/>
        </w:rPr>
      </w:pPr>
    </w:p>
    <w:p w14:paraId="20017E3C">
      <w:pPr>
        <w:bidi w:val="0"/>
        <w:spacing w:line="360" w:lineRule="auto"/>
        <w:rPr>
          <w:rFonts w:hint="eastAsia" w:ascii="宋体" w:hAnsi="宋体" w:eastAsia="宋体" w:cs="宋体"/>
          <w:sz w:val="24"/>
          <w:szCs w:val="24"/>
          <w:lang w:val="en-US" w:eastAsia="zh-CN"/>
        </w:rPr>
      </w:pPr>
    </w:p>
    <w:p w14:paraId="1A4CF615">
      <w:pPr>
        <w:bidi w:val="0"/>
        <w:spacing w:line="360" w:lineRule="auto"/>
        <w:rPr>
          <w:rFonts w:hint="eastAsia" w:ascii="宋体" w:hAnsi="宋体" w:eastAsia="宋体" w:cs="宋体"/>
          <w:sz w:val="24"/>
          <w:szCs w:val="24"/>
          <w:lang w:val="en-US" w:eastAsia="zh-CN"/>
        </w:rPr>
      </w:pPr>
    </w:p>
    <w:p w14:paraId="647FB058">
      <w:pPr>
        <w:bidi w:val="0"/>
        <w:spacing w:line="360" w:lineRule="auto"/>
        <w:rPr>
          <w:rFonts w:hint="eastAsia" w:ascii="宋体" w:hAnsi="宋体" w:eastAsia="宋体" w:cs="宋体"/>
          <w:sz w:val="24"/>
          <w:szCs w:val="24"/>
        </w:rPr>
      </w:pPr>
    </w:p>
    <w:p w14:paraId="77FED314">
      <w:pPr>
        <w:bidi w:val="0"/>
        <w:spacing w:line="360" w:lineRule="auto"/>
        <w:rPr>
          <w:rFonts w:hint="eastAsia" w:ascii="宋体" w:hAnsi="宋体" w:eastAsia="宋体" w:cs="宋体"/>
          <w:sz w:val="24"/>
          <w:szCs w:val="24"/>
        </w:rPr>
      </w:pPr>
    </w:p>
    <w:p w14:paraId="7E644CEA">
      <w:pPr>
        <w:bidi w:val="0"/>
        <w:spacing w:line="360" w:lineRule="auto"/>
        <w:rPr>
          <w:rFonts w:hint="eastAsia" w:ascii="宋体" w:hAnsi="宋体" w:eastAsia="宋体" w:cs="宋体"/>
          <w:sz w:val="24"/>
          <w:szCs w:val="24"/>
        </w:rPr>
      </w:pPr>
    </w:p>
    <w:p w14:paraId="707AF571">
      <w:pPr>
        <w:bidi w:val="0"/>
        <w:spacing w:line="360" w:lineRule="auto"/>
        <w:rPr>
          <w:rFonts w:hint="eastAsia" w:ascii="宋体" w:hAnsi="宋体" w:eastAsia="宋体" w:cs="宋体"/>
          <w:sz w:val="24"/>
          <w:szCs w:val="24"/>
        </w:rPr>
      </w:pPr>
    </w:p>
    <w:p w14:paraId="1F5CE001">
      <w:pPr>
        <w:autoSpaceDN w:val="0"/>
        <w:spacing w:line="360" w:lineRule="auto"/>
        <w:jc w:val="center"/>
        <w:rPr>
          <w:rFonts w:hint="eastAsia" w:ascii="宋体" w:hAnsi="宋体" w:eastAsia="宋体" w:cs="宋体"/>
          <w:b/>
          <w:bCs/>
          <w:sz w:val="72"/>
          <w:szCs w:val="72"/>
          <w:lang w:bidi="ar"/>
        </w:rPr>
      </w:pPr>
      <w:r>
        <w:rPr>
          <w:rFonts w:hint="eastAsia" w:ascii="宋体" w:hAnsi="宋体" w:eastAsia="宋体" w:cs="宋体"/>
          <w:b/>
          <w:bCs/>
          <w:sz w:val="72"/>
          <w:szCs w:val="72"/>
          <w:lang w:bidi="ar"/>
        </w:rPr>
        <w:t>询</w:t>
      </w:r>
      <w:r>
        <w:rPr>
          <w:rFonts w:hint="eastAsia" w:ascii="宋体" w:hAnsi="宋体" w:cs="宋体"/>
          <w:b/>
          <w:bCs/>
          <w:sz w:val="72"/>
          <w:szCs w:val="72"/>
          <w:lang w:val="en-US" w:eastAsia="zh-CN" w:bidi="ar"/>
        </w:rPr>
        <w:t xml:space="preserve"> </w:t>
      </w:r>
      <w:r>
        <w:rPr>
          <w:rFonts w:hint="eastAsia" w:ascii="宋体" w:hAnsi="宋体" w:eastAsia="宋体" w:cs="宋体"/>
          <w:b/>
          <w:bCs/>
          <w:sz w:val="72"/>
          <w:szCs w:val="72"/>
          <w:lang w:bidi="ar"/>
        </w:rPr>
        <w:t>价</w:t>
      </w:r>
      <w:r>
        <w:rPr>
          <w:rFonts w:hint="eastAsia" w:ascii="宋体" w:hAnsi="宋体" w:cs="宋体"/>
          <w:b/>
          <w:bCs/>
          <w:sz w:val="72"/>
          <w:szCs w:val="72"/>
          <w:lang w:val="en-US" w:eastAsia="zh-CN" w:bidi="ar"/>
        </w:rPr>
        <w:t xml:space="preserve"> </w:t>
      </w:r>
      <w:r>
        <w:rPr>
          <w:rFonts w:hint="eastAsia" w:ascii="宋体" w:hAnsi="宋体" w:eastAsia="宋体" w:cs="宋体"/>
          <w:b/>
          <w:bCs/>
          <w:sz w:val="72"/>
          <w:szCs w:val="72"/>
          <w:lang w:bidi="ar"/>
        </w:rPr>
        <w:t>文</w:t>
      </w:r>
      <w:r>
        <w:rPr>
          <w:rFonts w:hint="eastAsia" w:ascii="宋体" w:hAnsi="宋体" w:cs="宋体"/>
          <w:b/>
          <w:bCs/>
          <w:sz w:val="72"/>
          <w:szCs w:val="72"/>
          <w:lang w:val="en-US" w:eastAsia="zh-CN" w:bidi="ar"/>
        </w:rPr>
        <w:t xml:space="preserve"> </w:t>
      </w:r>
      <w:r>
        <w:rPr>
          <w:rFonts w:hint="eastAsia" w:ascii="宋体" w:hAnsi="宋体" w:eastAsia="宋体" w:cs="宋体"/>
          <w:b/>
          <w:bCs/>
          <w:sz w:val="72"/>
          <w:szCs w:val="72"/>
          <w:lang w:bidi="ar"/>
        </w:rPr>
        <w:t>件</w:t>
      </w:r>
    </w:p>
    <w:p w14:paraId="4CCD5FFB">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B127E4F">
      <w:pPr>
        <w:bidi w:val="0"/>
        <w:spacing w:line="360" w:lineRule="auto"/>
        <w:rPr>
          <w:rFonts w:hint="eastAsia" w:ascii="宋体" w:hAnsi="宋体" w:eastAsia="宋体" w:cs="宋体"/>
          <w:sz w:val="24"/>
          <w:szCs w:val="24"/>
        </w:rPr>
      </w:pPr>
    </w:p>
    <w:p w14:paraId="4CD2C4C0">
      <w:pPr>
        <w:bidi w:val="0"/>
        <w:spacing w:line="360" w:lineRule="auto"/>
        <w:rPr>
          <w:rFonts w:hint="eastAsia" w:ascii="宋体" w:hAnsi="宋体" w:eastAsia="宋体" w:cs="宋体"/>
          <w:sz w:val="24"/>
          <w:szCs w:val="24"/>
        </w:rPr>
      </w:pPr>
    </w:p>
    <w:p w14:paraId="3E6953F8">
      <w:pPr>
        <w:bidi w:val="0"/>
        <w:spacing w:line="360" w:lineRule="auto"/>
        <w:rPr>
          <w:rFonts w:hint="eastAsia" w:ascii="宋体" w:hAnsi="宋体" w:eastAsia="宋体" w:cs="宋体"/>
          <w:sz w:val="24"/>
          <w:szCs w:val="24"/>
        </w:rPr>
      </w:pPr>
    </w:p>
    <w:p w14:paraId="535DD5BC">
      <w:pPr>
        <w:bidi w:val="0"/>
        <w:spacing w:line="360" w:lineRule="auto"/>
        <w:rPr>
          <w:rFonts w:hint="eastAsia" w:ascii="宋体" w:hAnsi="宋体" w:eastAsia="宋体" w:cs="宋体"/>
          <w:sz w:val="24"/>
          <w:szCs w:val="24"/>
        </w:rPr>
      </w:pPr>
    </w:p>
    <w:p w14:paraId="6633486A">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921571E">
      <w:pPr>
        <w:autoSpaceDN w:val="0"/>
        <w:spacing w:line="360" w:lineRule="auto"/>
        <w:jc w:val="center"/>
        <w:rPr>
          <w:rFonts w:hint="default" w:ascii="宋体" w:hAnsi="宋体" w:eastAsia="宋体" w:cs="宋体"/>
          <w:sz w:val="32"/>
          <w:szCs w:val="32"/>
          <w:lang w:val="en-US"/>
        </w:rPr>
      </w:pPr>
      <w:r>
        <w:rPr>
          <w:rFonts w:hint="eastAsia" w:ascii="宋体" w:hAnsi="宋体" w:eastAsia="宋体" w:cs="宋体"/>
          <w:b/>
          <w:bCs/>
          <w:sz w:val="32"/>
          <w:szCs w:val="32"/>
          <w:lang w:bidi="ar"/>
        </w:rPr>
        <w:t>项目名称：</w:t>
      </w:r>
      <w:r>
        <w:rPr>
          <w:rFonts w:hint="eastAsia" w:ascii="宋体" w:hAnsi="宋体" w:cs="宋体"/>
          <w:b/>
          <w:bCs/>
          <w:sz w:val="32"/>
          <w:szCs w:val="32"/>
          <w:lang w:val="en-US" w:eastAsia="zh-CN" w:bidi="ar"/>
        </w:rPr>
        <w:t>集成设备采购项目</w:t>
      </w:r>
    </w:p>
    <w:p w14:paraId="1AA9256A">
      <w:pPr>
        <w:bidi w:val="0"/>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（询价编号：GWRK2025-11-</w:t>
      </w:r>
      <w:r>
        <w:rPr>
          <w:rFonts w:hint="eastAsia" w:ascii="宋体" w:hAnsi="宋体" w:cs="宋体"/>
          <w:b/>
          <w:bCs/>
          <w:sz w:val="24"/>
          <w:szCs w:val="24"/>
          <w:u w:val="none"/>
          <w:lang w:val="en-US" w:eastAsia="zh-CN"/>
        </w:rPr>
        <w:t>27</w:t>
      </w:r>
      <w:r>
        <w:rPr>
          <w:rFonts w:hint="eastAsia" w:ascii="宋体" w:hAnsi="宋体" w:cs="宋体"/>
          <w:b/>
          <w:bCs/>
          <w:sz w:val="24"/>
          <w:szCs w:val="24"/>
          <w:lang w:val="en-US" w:eastAsia="zh-CN"/>
        </w:rPr>
        <w:t>)</w:t>
      </w:r>
    </w:p>
    <w:p w14:paraId="28001192">
      <w:pPr>
        <w:bidi w:val="0"/>
        <w:spacing w:line="360" w:lineRule="auto"/>
        <w:rPr>
          <w:rFonts w:hint="eastAsia" w:ascii="宋体" w:hAnsi="宋体" w:eastAsia="宋体" w:cs="宋体"/>
          <w:sz w:val="24"/>
          <w:szCs w:val="24"/>
        </w:rPr>
      </w:pPr>
    </w:p>
    <w:p w14:paraId="3D67E93F">
      <w:pPr>
        <w:bidi w:val="0"/>
        <w:spacing w:line="360" w:lineRule="auto"/>
        <w:rPr>
          <w:rFonts w:hint="eastAsia" w:ascii="宋体" w:hAnsi="宋体" w:eastAsia="宋体" w:cs="宋体"/>
          <w:sz w:val="24"/>
          <w:szCs w:val="24"/>
        </w:rPr>
      </w:pPr>
    </w:p>
    <w:p w14:paraId="56DC9DDC">
      <w:pPr>
        <w:bidi w:val="0"/>
        <w:spacing w:line="360" w:lineRule="auto"/>
        <w:rPr>
          <w:rFonts w:hint="eastAsia" w:ascii="宋体" w:hAnsi="宋体" w:eastAsia="宋体" w:cs="宋体"/>
          <w:sz w:val="24"/>
          <w:szCs w:val="24"/>
        </w:rPr>
      </w:pPr>
    </w:p>
    <w:p w14:paraId="410DA5E6">
      <w:pPr>
        <w:bidi w:val="0"/>
        <w:spacing w:line="360" w:lineRule="auto"/>
        <w:rPr>
          <w:rFonts w:hint="eastAsia" w:ascii="宋体" w:hAnsi="宋体" w:eastAsia="宋体" w:cs="宋体"/>
          <w:sz w:val="24"/>
          <w:szCs w:val="24"/>
        </w:rPr>
      </w:pPr>
    </w:p>
    <w:p w14:paraId="48B6BC2F">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0B9AD6E6">
      <w:pPr>
        <w:autoSpaceDN w:val="0"/>
        <w:spacing w:line="360" w:lineRule="auto"/>
        <w:jc w:val="center"/>
        <w:rPr>
          <w:rFonts w:hint="eastAsia" w:ascii="宋体" w:hAnsi="宋体" w:eastAsia="宋体" w:cs="宋体"/>
          <w:sz w:val="24"/>
          <w:szCs w:val="24"/>
        </w:rPr>
      </w:pPr>
      <w:r>
        <w:rPr>
          <w:rFonts w:hint="eastAsia" w:ascii="宋体" w:hAnsi="宋体" w:eastAsia="宋体" w:cs="宋体"/>
          <w:b/>
          <w:kern w:val="0"/>
          <w:sz w:val="24"/>
          <w:szCs w:val="24"/>
          <w:lang w:bidi="ar"/>
        </w:rPr>
        <w:t>  </w:t>
      </w:r>
    </w:p>
    <w:p w14:paraId="7A06C9AB">
      <w:pPr>
        <w:autoSpaceDN w:val="0"/>
        <w:spacing w:line="360" w:lineRule="auto"/>
        <w:jc w:val="center"/>
        <w:rPr>
          <w:rFonts w:hint="eastAsia" w:ascii="宋体" w:hAnsi="宋体" w:eastAsia="宋体" w:cs="宋体"/>
          <w:sz w:val="32"/>
          <w:szCs w:val="32"/>
        </w:rPr>
      </w:pPr>
      <w:r>
        <w:rPr>
          <w:rFonts w:hint="eastAsia" w:ascii="宋体" w:hAnsi="宋体" w:cs="宋体"/>
          <w:b/>
          <w:kern w:val="0"/>
          <w:sz w:val="32"/>
          <w:szCs w:val="32"/>
          <w:lang w:val="en-US" w:eastAsia="zh-CN" w:bidi="ar"/>
        </w:rPr>
        <w:t>询价</w:t>
      </w:r>
      <w:r>
        <w:rPr>
          <w:rFonts w:hint="eastAsia" w:ascii="宋体" w:hAnsi="宋体" w:eastAsia="宋体" w:cs="宋体"/>
          <w:b/>
          <w:kern w:val="0"/>
          <w:sz w:val="32"/>
          <w:szCs w:val="32"/>
          <w:lang w:bidi="ar"/>
        </w:rPr>
        <w:t>人：福建广电网络融媒体科技有限责任公司</w:t>
      </w:r>
    </w:p>
    <w:p w14:paraId="29DBE864">
      <w:pPr>
        <w:autoSpaceDN w:val="0"/>
        <w:spacing w:line="360" w:lineRule="auto"/>
        <w:jc w:val="center"/>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202</w:t>
      </w:r>
      <w:r>
        <w:rPr>
          <w:rFonts w:hint="eastAsia" w:ascii="宋体" w:hAnsi="宋体" w:eastAsia="宋体" w:cs="宋体"/>
          <w:b/>
          <w:kern w:val="0"/>
          <w:sz w:val="32"/>
          <w:szCs w:val="32"/>
          <w:lang w:val="en-US" w:eastAsia="zh-CN" w:bidi="ar"/>
        </w:rPr>
        <w:t>5</w:t>
      </w:r>
      <w:r>
        <w:rPr>
          <w:rFonts w:hint="eastAsia" w:ascii="宋体" w:hAnsi="宋体" w:eastAsia="宋体" w:cs="宋体"/>
          <w:b/>
          <w:kern w:val="0"/>
          <w:sz w:val="32"/>
          <w:szCs w:val="32"/>
          <w:lang w:bidi="ar"/>
        </w:rPr>
        <w:t>年</w:t>
      </w:r>
      <w:r>
        <w:rPr>
          <w:rFonts w:hint="eastAsia" w:ascii="宋体" w:hAnsi="宋体" w:cs="宋体"/>
          <w:b/>
          <w:kern w:val="0"/>
          <w:sz w:val="32"/>
          <w:szCs w:val="32"/>
          <w:lang w:val="en-US" w:eastAsia="zh-CN" w:bidi="ar"/>
        </w:rPr>
        <w:t>11</w:t>
      </w:r>
      <w:r>
        <w:rPr>
          <w:rFonts w:hint="eastAsia" w:ascii="宋体" w:hAnsi="宋体" w:eastAsia="宋体" w:cs="宋体"/>
          <w:b/>
          <w:kern w:val="0"/>
          <w:sz w:val="32"/>
          <w:szCs w:val="32"/>
          <w:lang w:bidi="ar"/>
        </w:rPr>
        <w:t>月</w:t>
      </w:r>
    </w:p>
    <w:p w14:paraId="7F0216E2">
      <w:pPr>
        <w:spacing w:line="360" w:lineRule="auto"/>
        <w:rPr>
          <w:rFonts w:hint="eastAsia" w:ascii="宋体" w:hAnsi="宋体" w:eastAsia="宋体" w:cs="宋体"/>
          <w:sz w:val="24"/>
          <w:szCs w:val="24"/>
        </w:rPr>
        <w:sectPr>
          <w:footerReference r:id="rId3" w:type="default"/>
          <w:pgSz w:w="11906" w:h="16838"/>
          <w:pgMar w:top="1440" w:right="1800" w:bottom="1440" w:left="1800" w:header="851" w:footer="992" w:gutter="1"/>
          <w:cols w:space="720" w:num="1"/>
          <w:docGrid w:linePitch="312" w:charSpace="0"/>
        </w:sectPr>
      </w:pPr>
    </w:p>
    <w:p w14:paraId="4925653F">
      <w:pPr>
        <w:autoSpaceDN w:val="0"/>
        <w:spacing w:line="360" w:lineRule="auto"/>
        <w:jc w:val="center"/>
        <w:rPr>
          <w:rFonts w:hint="eastAsia" w:ascii="宋体" w:hAnsi="宋体" w:eastAsia="宋体" w:cs="宋体"/>
          <w:b/>
          <w:kern w:val="0"/>
          <w:sz w:val="32"/>
          <w:szCs w:val="32"/>
          <w:lang w:bidi="ar"/>
        </w:rPr>
      </w:pPr>
      <w:r>
        <w:rPr>
          <w:rFonts w:hint="eastAsia" w:ascii="宋体" w:hAnsi="宋体" w:eastAsia="宋体" w:cs="宋体"/>
          <w:b/>
          <w:kern w:val="0"/>
          <w:sz w:val="32"/>
          <w:szCs w:val="32"/>
          <w:lang w:bidi="ar"/>
        </w:rPr>
        <w:t>总   目   录</w:t>
      </w:r>
    </w:p>
    <w:p w14:paraId="3998BD58">
      <w:pPr>
        <w:pStyle w:val="14"/>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 </w:t>
      </w:r>
    </w:p>
    <w:p w14:paraId="7AFF080F">
      <w:pPr>
        <w:pStyle w:val="14"/>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第一部分    标前询价------------------------------------------(3)</w:t>
      </w:r>
    </w:p>
    <w:p w14:paraId="35D1FF52">
      <w:pPr>
        <w:pStyle w:val="14"/>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第二部分    报价人须知----------------------------------------(</w:t>
      </w:r>
      <w:r>
        <w:rPr>
          <w:rFonts w:hint="eastAsia" w:ascii="宋体" w:hAnsi="宋体" w:cs="宋体"/>
          <w:sz w:val="24"/>
          <w:szCs w:val="24"/>
          <w:lang w:val="en-US" w:eastAsia="zh-CN" w:bidi="ar"/>
        </w:rPr>
        <w:t>6</w:t>
      </w:r>
      <w:r>
        <w:rPr>
          <w:rFonts w:hint="eastAsia" w:ascii="宋体" w:hAnsi="宋体" w:eastAsia="宋体" w:cs="宋体"/>
          <w:sz w:val="24"/>
          <w:szCs w:val="24"/>
          <w:lang w:bidi="ar"/>
        </w:rPr>
        <w:t>)</w:t>
      </w:r>
    </w:p>
    <w:p w14:paraId="27B3F887">
      <w:pPr>
        <w:pStyle w:val="14"/>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第三部分    询价内容及要求----------------------------------- (</w:t>
      </w:r>
      <w:r>
        <w:rPr>
          <w:rFonts w:hint="eastAsia" w:ascii="宋体" w:hAnsi="宋体" w:eastAsia="宋体" w:cs="宋体"/>
          <w:sz w:val="24"/>
          <w:szCs w:val="24"/>
          <w:lang w:val="en-US" w:eastAsia="zh-CN" w:bidi="ar"/>
        </w:rPr>
        <w:t>1</w:t>
      </w:r>
      <w:r>
        <w:rPr>
          <w:rFonts w:hint="eastAsia" w:ascii="宋体" w:hAnsi="宋体" w:cs="宋体"/>
          <w:sz w:val="24"/>
          <w:szCs w:val="24"/>
          <w:lang w:val="en-US" w:eastAsia="zh-CN" w:bidi="ar"/>
        </w:rPr>
        <w:t>3</w:t>
      </w:r>
      <w:r>
        <w:rPr>
          <w:rFonts w:hint="eastAsia" w:ascii="宋体" w:hAnsi="宋体" w:eastAsia="宋体" w:cs="宋体"/>
          <w:sz w:val="24"/>
          <w:szCs w:val="24"/>
          <w:lang w:bidi="ar"/>
        </w:rPr>
        <w:t>)</w:t>
      </w:r>
    </w:p>
    <w:p w14:paraId="17713168">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第四部分    合同格式及条款------------------------------------(</w:t>
      </w:r>
      <w:r>
        <w:rPr>
          <w:rFonts w:hint="eastAsia"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6</w:t>
      </w:r>
      <w:r>
        <w:rPr>
          <w:rFonts w:hint="eastAsia" w:ascii="宋体" w:hAnsi="宋体" w:eastAsia="宋体" w:cs="宋体"/>
          <w:kern w:val="0"/>
          <w:sz w:val="24"/>
          <w:szCs w:val="24"/>
          <w:lang w:bidi="ar"/>
        </w:rPr>
        <w:t>)</w:t>
      </w:r>
    </w:p>
    <w:p w14:paraId="02508ABD">
      <w:pPr>
        <w:pStyle w:val="14"/>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第五部分    附件——报价文件格式----------------------------- (</w:t>
      </w:r>
      <w:r>
        <w:rPr>
          <w:rFonts w:hint="eastAsia" w:ascii="宋体" w:hAnsi="宋体" w:cs="宋体"/>
          <w:sz w:val="24"/>
          <w:szCs w:val="24"/>
          <w:lang w:val="en-US" w:eastAsia="zh-CN" w:bidi="ar"/>
        </w:rPr>
        <w:t>31</w:t>
      </w:r>
      <w:r>
        <w:rPr>
          <w:rFonts w:hint="eastAsia" w:ascii="宋体" w:hAnsi="宋体" w:eastAsia="宋体" w:cs="宋体"/>
          <w:sz w:val="24"/>
          <w:szCs w:val="24"/>
          <w:lang w:bidi="ar"/>
        </w:rPr>
        <w:t>)</w:t>
      </w:r>
    </w:p>
    <w:p w14:paraId="24A248E6">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 </w:t>
      </w:r>
    </w:p>
    <w:p w14:paraId="119A9346">
      <w:pPr>
        <w:autoSpaceDN w:val="0"/>
        <w:snapToGrid w:val="0"/>
        <w:spacing w:line="360" w:lineRule="auto"/>
        <w:rPr>
          <w:rFonts w:hint="eastAsia" w:ascii="宋体" w:hAnsi="宋体" w:eastAsia="宋体" w:cs="宋体"/>
          <w:sz w:val="24"/>
          <w:szCs w:val="24"/>
        </w:rPr>
      </w:pPr>
      <w:r>
        <w:rPr>
          <w:rFonts w:hint="eastAsia" w:ascii="宋体" w:hAnsi="宋体" w:eastAsia="宋体" w:cs="宋体"/>
          <w:kern w:val="0"/>
          <w:sz w:val="24"/>
          <w:szCs w:val="24"/>
          <w:lang w:bidi="ar"/>
        </w:rPr>
        <w:t> </w:t>
      </w:r>
    </w:p>
    <w:p w14:paraId="2157531C">
      <w:pPr>
        <w:pStyle w:val="14"/>
        <w:autoSpaceDN w:val="0"/>
        <w:snapToGri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sz w:val="24"/>
          <w:szCs w:val="24"/>
          <w:lang w:bidi="ar"/>
        </w:rPr>
        <w:t> </w:t>
      </w:r>
    </w:p>
    <w:p w14:paraId="1A423DDC">
      <w:pPr>
        <w:pStyle w:val="2"/>
        <w:spacing w:line="360" w:lineRule="auto"/>
        <w:jc w:val="center"/>
        <w:rPr>
          <w:rFonts w:hint="eastAsia" w:ascii="宋体" w:hAnsi="宋体" w:eastAsia="宋体" w:cs="宋体"/>
          <w:sz w:val="32"/>
          <w:szCs w:val="32"/>
        </w:rPr>
      </w:pPr>
      <w:r>
        <w:rPr>
          <w:rFonts w:hint="eastAsia" w:ascii="宋体" w:hAnsi="宋体" w:eastAsia="宋体" w:cs="宋体"/>
          <w:kern w:val="0"/>
          <w:sz w:val="24"/>
          <w:szCs w:val="24"/>
          <w:lang w:bidi="ar"/>
        </w:rPr>
        <w:br w:type="page"/>
      </w:r>
      <w:bookmarkStart w:id="0" w:name="_Toc415565710"/>
      <w:bookmarkEnd w:id="0"/>
      <w:bookmarkStart w:id="1" w:name="_Ref414870478"/>
      <w:bookmarkEnd w:id="1"/>
      <w:bookmarkStart w:id="2" w:name="_Toc430490602"/>
      <w:bookmarkEnd w:id="2"/>
      <w:bookmarkStart w:id="3" w:name="_Toc430492116"/>
      <w:bookmarkEnd w:id="3"/>
      <w:bookmarkStart w:id="4" w:name="_Toc415567487"/>
      <w:bookmarkEnd w:id="4"/>
      <w:bookmarkStart w:id="5" w:name="_Toc430488841"/>
      <w:bookmarkEnd w:id="5"/>
      <w:bookmarkStart w:id="6" w:name="_Toc430422402"/>
      <w:bookmarkEnd w:id="6"/>
      <w:bookmarkStart w:id="7" w:name="_Toc430489109"/>
      <w:bookmarkEnd w:id="7"/>
      <w:bookmarkStart w:id="8" w:name="_Toc430488634"/>
      <w:r>
        <w:rPr>
          <w:rFonts w:hint="eastAsia" w:ascii="宋体" w:hAnsi="宋体" w:eastAsia="宋体" w:cs="宋体"/>
          <w:sz w:val="32"/>
          <w:szCs w:val="32"/>
        </w:rPr>
        <w:t>第一部分  询价邀请</w:t>
      </w:r>
      <w:bookmarkEnd w:id="8"/>
    </w:p>
    <w:p w14:paraId="229A7B0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 </w:t>
      </w:r>
    </w:p>
    <w:p w14:paraId="6BFCE1A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 xml:space="preserve"> 福建广电网络融媒体科技有限责任公司现对</w:t>
      </w:r>
      <w:r>
        <w:rPr>
          <w:rFonts w:hint="eastAsia" w:ascii="宋体" w:hAnsi="宋体" w:cs="宋体"/>
          <w:b/>
          <w:bCs/>
          <w:kern w:val="0"/>
          <w:sz w:val="24"/>
          <w:szCs w:val="24"/>
          <w:u w:val="single"/>
          <w:lang w:val="en-US" w:eastAsia="zh-CN" w:bidi="ar"/>
        </w:rPr>
        <w:t>集成设备采购项目</w:t>
      </w:r>
      <w:r>
        <w:rPr>
          <w:rFonts w:hint="eastAsia" w:ascii="宋体" w:hAnsi="宋体" w:eastAsia="宋体" w:cs="宋体"/>
          <w:sz w:val="24"/>
          <w:szCs w:val="24"/>
          <w:lang w:bidi="ar"/>
        </w:rPr>
        <w:t>的下述内容进行询价。现欢迎国内合格报价人对该询价货物及服务进行密封报价。</w:t>
      </w:r>
    </w:p>
    <w:p w14:paraId="218737F9">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1.询价内容：详见询价文件第三部分“询价内容及要求”。</w:t>
      </w:r>
    </w:p>
    <w:p w14:paraId="34A0B118">
      <w:pPr>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2.交货期要求：详见询价内容一览表</w:t>
      </w:r>
    </w:p>
    <w:p w14:paraId="2F9220B8">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bidi="ar"/>
        </w:rPr>
        <w:t>3.凡愿意参加报价的报价人请</w:t>
      </w:r>
      <w:r>
        <w:rPr>
          <w:rFonts w:hint="eastAsia" w:ascii="宋体" w:hAnsi="宋体" w:eastAsia="宋体" w:cs="宋体"/>
          <w:sz w:val="24"/>
          <w:szCs w:val="24"/>
          <w:lang w:val="en-US" w:eastAsia="zh-CN" w:bidi="ar"/>
        </w:rPr>
        <w:t>于</w:t>
      </w:r>
      <w:r>
        <w:rPr>
          <w:rFonts w:hint="eastAsia" w:ascii="宋体" w:hAnsi="宋体" w:eastAsia="宋体" w:cs="宋体"/>
          <w:b/>
          <w:bCs/>
          <w:sz w:val="24"/>
          <w:szCs w:val="24"/>
          <w:u w:val="single"/>
          <w:lang w:val="en-US" w:eastAsia="zh-CN" w:bidi="ar"/>
        </w:rPr>
        <w:t>2025年</w:t>
      </w:r>
      <w:r>
        <w:rPr>
          <w:rFonts w:hint="eastAsia" w:ascii="宋体" w:hAnsi="宋体" w:cs="宋体"/>
          <w:b/>
          <w:bCs/>
          <w:sz w:val="24"/>
          <w:szCs w:val="24"/>
          <w:u w:val="single"/>
          <w:lang w:val="en-US" w:eastAsia="zh-CN" w:bidi="ar"/>
        </w:rPr>
        <w:t>11月27日9</w:t>
      </w:r>
      <w:r>
        <w:rPr>
          <w:rFonts w:hint="eastAsia" w:ascii="宋体" w:hAnsi="宋体" w:eastAsia="宋体" w:cs="宋体"/>
          <w:b/>
          <w:bCs/>
          <w:sz w:val="24"/>
          <w:szCs w:val="24"/>
          <w:u w:val="single"/>
          <w:lang w:val="en-US" w:eastAsia="zh-CN" w:bidi="ar"/>
        </w:rPr>
        <w:t>:00之前</w:t>
      </w:r>
      <w:r>
        <w:rPr>
          <w:rFonts w:hint="eastAsia" w:ascii="宋体" w:hAnsi="宋体" w:eastAsia="宋体" w:cs="宋体"/>
          <w:sz w:val="24"/>
          <w:szCs w:val="24"/>
          <w:lang w:val="en-US" w:eastAsia="zh-CN" w:bidi="ar"/>
        </w:rPr>
        <w:t>将报价文件送至地址：</w:t>
      </w:r>
      <w:r>
        <w:rPr>
          <w:rFonts w:hint="eastAsia" w:ascii="宋体" w:hAnsi="宋体" w:eastAsia="宋体" w:cs="宋体"/>
          <w:b/>
          <w:bCs/>
          <w:sz w:val="24"/>
          <w:szCs w:val="24"/>
          <w:u w:val="single"/>
          <w:lang w:val="en-US" w:eastAsia="zh-CN" w:bidi="ar"/>
        </w:rPr>
        <w:t>福州市闽侯县上街镇科技东路1号中国冶金地质B楼10层会议室</w:t>
      </w:r>
      <w:r>
        <w:rPr>
          <w:rFonts w:hint="eastAsia" w:ascii="宋体" w:hAnsi="宋体" w:eastAsia="宋体" w:cs="宋体"/>
          <w:sz w:val="24"/>
          <w:szCs w:val="24"/>
          <w:lang w:val="en-US" w:eastAsia="zh-CN" w:bidi="ar"/>
        </w:rPr>
        <w:t>，逾期收到或不符合规定的报价文件恕不接受。</w:t>
      </w:r>
    </w:p>
    <w:p w14:paraId="23F26F9A">
      <w:pPr>
        <w:autoSpaceDN w:val="0"/>
        <w:spacing w:line="360" w:lineRule="auto"/>
        <w:ind w:firstLine="480" w:firstLineChars="200"/>
        <w:rPr>
          <w:rFonts w:hint="eastAsia" w:ascii="宋体" w:hAnsi="宋体" w:eastAsia="宋体" w:cs="宋体"/>
          <w:sz w:val="24"/>
          <w:szCs w:val="24"/>
          <w:lang w:val="en-US" w:eastAsia="zh-CN" w:bidi="ar"/>
        </w:rPr>
      </w:pPr>
    </w:p>
    <w:p w14:paraId="6CF65D67">
      <w:pPr>
        <w:autoSpaceDN w:val="0"/>
        <w:spacing w:line="360" w:lineRule="auto"/>
        <w:ind w:firstLine="480" w:firstLineChars="200"/>
        <w:rPr>
          <w:rFonts w:hint="eastAsia" w:ascii="宋体" w:hAnsi="宋体" w:eastAsia="宋体" w:cs="宋体"/>
          <w:sz w:val="24"/>
          <w:szCs w:val="24"/>
          <w:lang w:val="en-US" w:eastAsia="zh-CN" w:bidi="ar"/>
        </w:rPr>
      </w:pPr>
    </w:p>
    <w:p w14:paraId="60F20730">
      <w:pPr>
        <w:autoSpaceDN w:val="0"/>
        <w:spacing w:line="360" w:lineRule="auto"/>
        <w:ind w:firstLine="480" w:firstLineChars="200"/>
        <w:rPr>
          <w:rFonts w:hint="eastAsia" w:ascii="宋体" w:hAnsi="宋体" w:eastAsia="宋体" w:cs="宋体"/>
          <w:sz w:val="24"/>
          <w:szCs w:val="24"/>
          <w:lang w:val="en-US" w:eastAsia="zh-CN" w:bidi="ar"/>
        </w:rPr>
      </w:pPr>
    </w:p>
    <w:p w14:paraId="5148D2E4">
      <w:pPr>
        <w:autoSpaceDN w:val="0"/>
        <w:spacing w:line="360" w:lineRule="auto"/>
        <w:ind w:firstLine="480" w:firstLineChars="200"/>
        <w:rPr>
          <w:rFonts w:hint="eastAsia" w:ascii="宋体" w:hAnsi="宋体" w:eastAsia="宋体" w:cs="宋体"/>
          <w:sz w:val="24"/>
          <w:szCs w:val="24"/>
          <w:lang w:val="en-US" w:eastAsia="zh-CN" w:bidi="ar"/>
        </w:rPr>
      </w:pPr>
    </w:p>
    <w:p w14:paraId="0DD39253">
      <w:pPr>
        <w:autoSpaceDN w:val="0"/>
        <w:spacing w:line="360" w:lineRule="auto"/>
        <w:ind w:firstLine="480" w:firstLineChars="200"/>
        <w:rPr>
          <w:rFonts w:hint="eastAsia" w:ascii="宋体" w:hAnsi="宋体" w:eastAsia="宋体" w:cs="宋体"/>
          <w:sz w:val="24"/>
          <w:szCs w:val="24"/>
          <w:lang w:val="en-US" w:eastAsia="zh-CN" w:bidi="ar"/>
        </w:rPr>
      </w:pPr>
    </w:p>
    <w:p w14:paraId="58A47841">
      <w:pPr>
        <w:autoSpaceDN w:val="0"/>
        <w:spacing w:line="360" w:lineRule="auto"/>
        <w:ind w:firstLine="480" w:firstLineChars="200"/>
        <w:rPr>
          <w:rFonts w:hint="eastAsia" w:ascii="宋体" w:hAnsi="宋体" w:eastAsia="宋体" w:cs="宋体"/>
          <w:sz w:val="24"/>
          <w:szCs w:val="24"/>
          <w:lang w:val="en-US" w:eastAsia="zh-CN" w:bidi="ar"/>
        </w:rPr>
      </w:pPr>
    </w:p>
    <w:p w14:paraId="2C9A3EDD">
      <w:pPr>
        <w:autoSpaceDN w:val="0"/>
        <w:spacing w:line="360" w:lineRule="auto"/>
        <w:ind w:firstLine="480" w:firstLineChars="200"/>
        <w:rPr>
          <w:rFonts w:hint="eastAsia" w:ascii="宋体" w:hAnsi="宋体" w:eastAsia="宋体" w:cs="宋体"/>
          <w:sz w:val="24"/>
          <w:szCs w:val="24"/>
          <w:lang w:val="en-US" w:eastAsia="zh-CN" w:bidi="ar"/>
        </w:rPr>
      </w:pPr>
    </w:p>
    <w:p w14:paraId="281E59C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采购单位：福建广电网络融媒体科技有限责任公司</w:t>
      </w:r>
    </w:p>
    <w:p w14:paraId="28E5CCD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联系人：陈先生</w:t>
      </w:r>
    </w:p>
    <w:p w14:paraId="74123BED">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电话：19205905339</w:t>
      </w:r>
    </w:p>
    <w:p w14:paraId="1DC0088E">
      <w:pPr>
        <w:autoSpaceDN w:val="0"/>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地  址：福州市闽侯县上街镇科技东路1号中国冶金地质B楼10层。</w:t>
      </w:r>
    </w:p>
    <w:p w14:paraId="6AD81FF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邮编：350001</w:t>
      </w:r>
    </w:p>
    <w:p w14:paraId="795DBF5D">
      <w:pPr>
        <w:autoSpaceDN w:val="0"/>
        <w:spacing w:line="360" w:lineRule="auto"/>
        <w:rPr>
          <w:rFonts w:hint="eastAsia" w:ascii="宋体" w:hAnsi="宋体" w:eastAsia="宋体" w:cs="宋体"/>
          <w:sz w:val="24"/>
          <w:szCs w:val="24"/>
          <w:lang w:bidi="ar"/>
        </w:rPr>
      </w:pPr>
    </w:p>
    <w:p w14:paraId="3DBE7168">
      <w:pPr>
        <w:widowControl/>
        <w:autoSpaceDN w:val="0"/>
        <w:spacing w:line="360" w:lineRule="auto"/>
        <w:jc w:val="left"/>
        <w:rPr>
          <w:rFonts w:hint="eastAsia" w:ascii="宋体" w:hAnsi="宋体" w:eastAsia="宋体" w:cs="宋体"/>
          <w:sz w:val="24"/>
          <w:szCs w:val="24"/>
          <w:lang w:bidi="ar"/>
        </w:rPr>
        <w:sectPr>
          <w:pgSz w:w="11906" w:h="16838"/>
          <w:pgMar w:top="1440" w:right="1803" w:bottom="1440" w:left="1803" w:header="851" w:footer="992" w:gutter="1"/>
          <w:cols w:space="720" w:num="1"/>
          <w:docGrid w:linePitch="312" w:charSpace="0"/>
        </w:sectPr>
      </w:pPr>
      <w:r>
        <w:rPr>
          <w:rFonts w:hint="eastAsia" w:ascii="宋体" w:hAnsi="宋体" w:eastAsia="宋体" w:cs="宋体"/>
          <w:sz w:val="24"/>
          <w:szCs w:val="24"/>
          <w:lang w:bidi="ar"/>
        </w:rPr>
        <w:br w:type="page"/>
      </w:r>
    </w:p>
    <w:p w14:paraId="5D5EEC88">
      <w:pPr>
        <w:pStyle w:val="3"/>
        <w:spacing w:line="360" w:lineRule="auto"/>
        <w:jc w:val="left"/>
        <w:rPr>
          <w:rFonts w:hint="eastAsia" w:ascii="宋体" w:hAnsi="宋体" w:eastAsia="宋体" w:cs="宋体"/>
          <w:sz w:val="24"/>
          <w:szCs w:val="24"/>
        </w:rPr>
      </w:pPr>
      <w:r>
        <w:rPr>
          <w:rFonts w:hint="eastAsia" w:ascii="宋体" w:hAnsi="宋体" w:eastAsia="宋体" w:cs="宋体"/>
          <w:sz w:val="32"/>
          <w:szCs w:val="32"/>
        </w:rPr>
        <w:t>附：询价内容一览表</w:t>
      </w:r>
    </w:p>
    <w:p w14:paraId="361678ED">
      <w:pPr>
        <w:autoSpaceDN w:val="0"/>
        <w:spacing w:line="360" w:lineRule="auto"/>
        <w:jc w:val="left"/>
        <w:rPr>
          <w:rFonts w:hint="eastAsia" w:ascii="宋体" w:hAnsi="宋体" w:eastAsia="宋体" w:cs="宋体"/>
          <w:sz w:val="24"/>
          <w:szCs w:val="24"/>
          <w:u w:val="single"/>
          <w:lang w:eastAsia="zh-CN" w:bidi="ar"/>
        </w:rPr>
      </w:pPr>
      <w:r>
        <w:rPr>
          <w:rFonts w:hint="eastAsia" w:ascii="宋体" w:hAnsi="宋体" w:eastAsia="宋体" w:cs="宋体"/>
          <w:sz w:val="24"/>
          <w:szCs w:val="24"/>
          <w:lang w:bidi="ar"/>
        </w:rPr>
        <w:t>项目名称：</w:t>
      </w:r>
      <w:r>
        <w:rPr>
          <w:rFonts w:hint="eastAsia" w:ascii="宋体" w:hAnsi="宋体" w:cs="宋体"/>
          <w:sz w:val="24"/>
          <w:szCs w:val="24"/>
          <w:u w:val="single"/>
          <w:lang w:eastAsia="zh-CN" w:bidi="ar"/>
        </w:rPr>
        <w:t>集成设备采购项目</w:t>
      </w:r>
    </w:p>
    <w:tbl>
      <w:tblPr>
        <w:tblStyle w:val="1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96"/>
        <w:gridCol w:w="4885"/>
        <w:gridCol w:w="601"/>
        <w:gridCol w:w="582"/>
        <w:gridCol w:w="1061"/>
      </w:tblGrid>
      <w:tr w14:paraId="3D89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02CF1C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序号</w:t>
            </w:r>
          </w:p>
        </w:tc>
        <w:tc>
          <w:tcPr>
            <w:tcW w:w="467" w:type="pct"/>
            <w:vAlign w:val="center"/>
          </w:tcPr>
          <w:p w14:paraId="6D5D2D8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产品名称</w:t>
            </w:r>
          </w:p>
        </w:tc>
        <w:tc>
          <w:tcPr>
            <w:tcW w:w="2872" w:type="pct"/>
            <w:vAlign w:val="center"/>
          </w:tcPr>
          <w:p w14:paraId="1AAE765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性能规格要求</w:t>
            </w:r>
          </w:p>
        </w:tc>
        <w:tc>
          <w:tcPr>
            <w:tcW w:w="353" w:type="pct"/>
            <w:vAlign w:val="center"/>
          </w:tcPr>
          <w:p w14:paraId="04EA79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数量</w:t>
            </w:r>
          </w:p>
        </w:tc>
        <w:tc>
          <w:tcPr>
            <w:tcW w:w="342" w:type="pct"/>
            <w:vAlign w:val="center"/>
          </w:tcPr>
          <w:p w14:paraId="597E044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单位</w:t>
            </w:r>
          </w:p>
        </w:tc>
        <w:tc>
          <w:tcPr>
            <w:tcW w:w="623" w:type="pct"/>
            <w:vAlign w:val="center"/>
          </w:tcPr>
          <w:p w14:paraId="0515978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lang w:val="en-US" w:eastAsia="zh-CN"/>
              </w:rPr>
            </w:pPr>
            <w:r>
              <w:rPr>
                <w:rFonts w:hint="eastAsia" w:asciiTheme="minorEastAsia" w:hAnsiTheme="minorEastAsia" w:eastAsiaTheme="minorEastAsia" w:cstheme="minorEastAsia"/>
                <w:b/>
                <w:kern w:val="0"/>
                <w:sz w:val="18"/>
                <w:szCs w:val="18"/>
                <w:lang w:val="en-US" w:eastAsia="zh-CN"/>
              </w:rPr>
              <w:t>最高限价</w:t>
            </w:r>
          </w:p>
        </w:tc>
      </w:tr>
      <w:tr w14:paraId="4AB4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A790378">
            <w:pPr>
              <w:pStyle w:val="3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0"/>
                <w:sz w:val="18"/>
                <w:szCs w:val="18"/>
              </w:rPr>
            </w:pPr>
          </w:p>
        </w:tc>
        <w:tc>
          <w:tcPr>
            <w:tcW w:w="467" w:type="pct"/>
            <w:vAlign w:val="center"/>
          </w:tcPr>
          <w:p w14:paraId="557679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Cs/>
                <w:kern w:val="0"/>
                <w:sz w:val="18"/>
                <w:szCs w:val="18"/>
                <w:lang w:val="en-US"/>
              </w:rPr>
            </w:pPr>
            <w:r>
              <w:rPr>
                <w:rFonts w:hint="eastAsia" w:ascii="宋体" w:hAnsi="宋体" w:eastAsia="宋体" w:cs="宋体"/>
                <w:color w:val="auto"/>
                <w:kern w:val="0"/>
                <w:sz w:val="18"/>
                <w:szCs w:val="18"/>
                <w:lang w:val="en-US" w:eastAsia="zh-CN"/>
              </w:rPr>
              <w:t>存储服务器</w:t>
            </w:r>
            <w:r>
              <w:rPr>
                <w:rFonts w:hint="eastAsia" w:ascii="宋体" w:hAnsi="宋体" w:cs="宋体"/>
                <w:color w:val="auto"/>
                <w:kern w:val="0"/>
                <w:sz w:val="18"/>
                <w:szCs w:val="18"/>
                <w:lang w:val="en-US" w:eastAsia="zh-CN"/>
              </w:rPr>
              <w:t>1</w:t>
            </w:r>
          </w:p>
        </w:tc>
        <w:tc>
          <w:tcPr>
            <w:tcW w:w="2872" w:type="pct"/>
            <w:vAlign w:val="center"/>
          </w:tcPr>
          <w:p w14:paraId="18DB560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inorEastAsia" w:hAnsiTheme="minorEastAsia" w:eastAsiaTheme="minorEastAsia" w:cstheme="minorEastAsia"/>
                <w:bCs/>
                <w:kern w:val="0"/>
                <w:sz w:val="18"/>
                <w:szCs w:val="18"/>
              </w:rPr>
            </w:pPr>
            <w:r>
              <w:rPr>
                <w:rFonts w:hint="eastAsia" w:ascii="宋体" w:hAnsi="宋体" w:eastAsia="宋体" w:cs="宋体"/>
                <w:bCs/>
                <w:color w:val="auto"/>
                <w:kern w:val="0"/>
                <w:sz w:val="18"/>
                <w:szCs w:val="18"/>
              </w:rPr>
              <w:t>高性能云存储系统，128G缓存，SFP+万兆网口*2</w:t>
            </w:r>
            <w:r>
              <w:rPr>
                <w:rFonts w:hint="eastAsia" w:ascii="宋体" w:hAnsi="宋体" w:eastAsia="宋体" w:cs="宋体"/>
                <w:bCs/>
                <w:color w:val="auto"/>
                <w:kern w:val="0"/>
                <w:sz w:val="18"/>
                <w:szCs w:val="18"/>
                <w:lang w:eastAsia="zh-CN"/>
              </w:rPr>
              <w:t>，</w:t>
            </w:r>
            <w:r>
              <w:rPr>
                <w:rFonts w:hint="eastAsia" w:ascii="宋体" w:hAnsi="宋体" w:eastAsia="宋体" w:cs="宋体"/>
                <w:bCs/>
                <w:color w:val="auto"/>
                <w:kern w:val="0"/>
                <w:sz w:val="18"/>
                <w:szCs w:val="18"/>
                <w:lang w:val="en-US" w:eastAsia="zh-CN"/>
              </w:rPr>
              <w:t>冗</w:t>
            </w:r>
            <w:r>
              <w:rPr>
                <w:rFonts w:hint="eastAsia" w:ascii="宋体" w:hAnsi="宋体" w:eastAsia="宋体" w:cs="宋体"/>
                <w:bCs/>
                <w:color w:val="auto"/>
                <w:kern w:val="0"/>
                <w:sz w:val="18"/>
                <w:szCs w:val="18"/>
              </w:rPr>
              <w:t>余电源；配置数据管理软件，支持统一存储系统协议，包含NFS、CIFS、FTP、WebDAV、iSCSI、S3、RESTfu1</w:t>
            </w:r>
            <w:r>
              <w:rPr>
                <w:rFonts w:hint="eastAsia" w:ascii="宋体" w:hAnsi="宋体" w:eastAsia="宋体" w:cs="宋体"/>
                <w:bCs/>
                <w:color w:val="auto"/>
                <w:kern w:val="0"/>
                <w:sz w:val="18"/>
                <w:szCs w:val="18"/>
                <w:lang w:val="en-US" w:eastAsia="zh-CN"/>
              </w:rPr>
              <w:t xml:space="preserve"> </w:t>
            </w:r>
            <w:r>
              <w:rPr>
                <w:rFonts w:hint="eastAsia" w:ascii="宋体" w:hAnsi="宋体" w:eastAsia="宋体" w:cs="宋体"/>
                <w:bCs/>
                <w:color w:val="auto"/>
                <w:kern w:val="0"/>
                <w:sz w:val="18"/>
                <w:szCs w:val="18"/>
              </w:rPr>
              <w:t>API协议，支持CPU动态分配底层资源，提升NAS或SAN业务性能，配置支持缓存掉电备份模块、iMetaData缓存优化算法、PACS影像加速模块</w:t>
            </w:r>
            <w:r>
              <w:rPr>
                <w:rFonts w:hint="eastAsia" w:ascii="宋体" w:hAnsi="宋体" w:eastAsia="宋体" w:cs="宋体"/>
                <w:bCs/>
                <w:color w:val="auto"/>
                <w:kern w:val="0"/>
                <w:sz w:val="18"/>
                <w:szCs w:val="18"/>
                <w:lang w:eastAsia="zh-CN"/>
              </w:rPr>
              <w:t>；</w:t>
            </w:r>
            <w:r>
              <w:rPr>
                <w:rFonts w:hint="eastAsia" w:ascii="宋体" w:hAnsi="宋体" w:eastAsia="宋体" w:cs="宋体"/>
                <w:bCs/>
                <w:color w:val="auto"/>
                <w:kern w:val="0"/>
                <w:sz w:val="18"/>
                <w:szCs w:val="18"/>
              </w:rPr>
              <w:t>支持自动精简配、AES</w:t>
            </w:r>
            <w:r>
              <w:rPr>
                <w:rFonts w:hint="eastAsia" w:ascii="宋体" w:hAnsi="宋体" w:eastAsia="宋体" w:cs="宋体"/>
                <w:bCs/>
                <w:color w:val="auto"/>
                <w:kern w:val="0"/>
                <w:sz w:val="18"/>
                <w:szCs w:val="18"/>
                <w:lang w:val="en-US" w:eastAsia="zh-CN"/>
              </w:rPr>
              <w:t xml:space="preserve"> </w:t>
            </w:r>
            <w:r>
              <w:rPr>
                <w:rFonts w:hint="eastAsia" w:ascii="宋体" w:hAnsi="宋体" w:eastAsia="宋体" w:cs="宋体"/>
                <w:bCs/>
                <w:color w:val="auto"/>
                <w:kern w:val="0"/>
                <w:sz w:val="18"/>
                <w:szCs w:val="18"/>
              </w:rPr>
              <w:t>256文件夹加密功能，支持Scale-out横向扩展与Scale-up纵向扩展，支持3.5"SAS/SATA和2.5"SATA/SAS/SSD磁盘，支持RAID0/1/10/5/6热备盘，SSD防止井喷与主动式预警功能，配置5个虚机，配置20颗8TB企业级SATA专用热插拔磁盘，4颗1.92TB企业级SAS</w:t>
            </w:r>
            <w:r>
              <w:rPr>
                <w:rFonts w:hint="eastAsia" w:ascii="宋体" w:hAnsi="宋体" w:eastAsia="宋体" w:cs="宋体"/>
                <w:bCs/>
                <w:color w:val="auto"/>
                <w:kern w:val="0"/>
                <w:sz w:val="18"/>
                <w:szCs w:val="18"/>
                <w:lang w:val="en-US" w:eastAsia="zh-CN"/>
              </w:rPr>
              <w:t xml:space="preserve"> </w:t>
            </w:r>
            <w:r>
              <w:rPr>
                <w:rFonts w:hint="eastAsia" w:ascii="宋体" w:hAnsi="宋体" w:eastAsia="宋体" w:cs="宋体"/>
                <w:bCs/>
                <w:color w:val="auto"/>
                <w:kern w:val="0"/>
                <w:sz w:val="18"/>
                <w:szCs w:val="18"/>
              </w:rPr>
              <w:t>SSD专用热插拔磁盘，以及容量软件许可。</w:t>
            </w:r>
          </w:p>
        </w:tc>
        <w:tc>
          <w:tcPr>
            <w:tcW w:w="353" w:type="pct"/>
            <w:vAlign w:val="center"/>
          </w:tcPr>
          <w:p w14:paraId="0E7E4C9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lang w:eastAsia="zh-CN"/>
              </w:rPr>
            </w:pPr>
            <w:r>
              <w:rPr>
                <w:rFonts w:hint="eastAsia" w:asciiTheme="minorEastAsia" w:hAnsiTheme="minorEastAsia" w:eastAsiaTheme="minorEastAsia" w:cstheme="minorEastAsia"/>
                <w:bCs/>
                <w:kern w:val="0"/>
                <w:sz w:val="18"/>
                <w:szCs w:val="18"/>
                <w:lang w:val="en-US" w:eastAsia="zh-CN"/>
              </w:rPr>
              <w:t>3</w:t>
            </w:r>
          </w:p>
        </w:tc>
        <w:tc>
          <w:tcPr>
            <w:tcW w:w="342" w:type="pct"/>
            <w:vAlign w:val="center"/>
          </w:tcPr>
          <w:p w14:paraId="2886AB3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台</w:t>
            </w:r>
          </w:p>
        </w:tc>
        <w:tc>
          <w:tcPr>
            <w:tcW w:w="623" w:type="pct"/>
            <w:vMerge w:val="restart"/>
            <w:vAlign w:val="center"/>
          </w:tcPr>
          <w:p w14:paraId="2C667D7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Cs/>
                <w:kern w:val="0"/>
                <w:sz w:val="18"/>
                <w:szCs w:val="18"/>
                <w:lang w:val="en-US" w:eastAsia="zh-CN"/>
              </w:rPr>
            </w:pPr>
            <w:r>
              <w:rPr>
                <w:rFonts w:hint="eastAsia" w:asciiTheme="minorEastAsia" w:hAnsiTheme="minorEastAsia" w:eastAsiaTheme="minorEastAsia" w:cstheme="minorEastAsia"/>
                <w:bCs/>
                <w:kern w:val="0"/>
                <w:sz w:val="18"/>
                <w:szCs w:val="18"/>
                <w:lang w:val="en-US" w:eastAsia="zh-CN"/>
              </w:rPr>
              <w:t>350.44万元（不含税）</w:t>
            </w:r>
          </w:p>
        </w:tc>
      </w:tr>
      <w:tr w14:paraId="09B7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51337C7E">
            <w:pPr>
              <w:pStyle w:val="3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0"/>
                <w:sz w:val="18"/>
                <w:szCs w:val="18"/>
              </w:rPr>
            </w:pPr>
          </w:p>
        </w:tc>
        <w:tc>
          <w:tcPr>
            <w:tcW w:w="467" w:type="pct"/>
            <w:vAlign w:val="center"/>
          </w:tcPr>
          <w:p w14:paraId="72DF90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kern w:val="0"/>
                <w:sz w:val="18"/>
                <w:szCs w:val="18"/>
              </w:rPr>
            </w:pPr>
            <w:r>
              <w:rPr>
                <w:rFonts w:hint="eastAsia" w:ascii="宋体" w:hAnsi="宋体" w:eastAsia="宋体" w:cs="宋体"/>
                <w:color w:val="auto"/>
                <w:kern w:val="0"/>
                <w:sz w:val="18"/>
                <w:szCs w:val="18"/>
                <w:lang w:val="en-US" w:eastAsia="zh-CN"/>
              </w:rPr>
              <w:t>存储服务器</w:t>
            </w:r>
            <w:r>
              <w:rPr>
                <w:rFonts w:hint="eastAsia" w:ascii="宋体" w:hAnsi="宋体" w:cs="宋体"/>
                <w:color w:val="auto"/>
                <w:kern w:val="0"/>
                <w:sz w:val="18"/>
                <w:szCs w:val="18"/>
                <w:lang w:val="en-US" w:eastAsia="zh-CN"/>
              </w:rPr>
              <w:t>2</w:t>
            </w:r>
          </w:p>
        </w:tc>
        <w:tc>
          <w:tcPr>
            <w:tcW w:w="2872" w:type="pct"/>
            <w:vAlign w:val="center"/>
          </w:tcPr>
          <w:p w14:paraId="5776390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inorEastAsia" w:hAnsiTheme="minorEastAsia" w:eastAsiaTheme="minorEastAsia" w:cstheme="minorEastAsia"/>
                <w:bCs/>
                <w:kern w:val="0"/>
                <w:sz w:val="18"/>
                <w:szCs w:val="18"/>
              </w:rPr>
            </w:pPr>
            <w:r>
              <w:rPr>
                <w:rFonts w:hint="eastAsia" w:ascii="宋体" w:hAnsi="宋体" w:eastAsia="宋体" w:cs="宋体"/>
                <w:bCs/>
                <w:color w:val="auto"/>
                <w:kern w:val="0"/>
                <w:sz w:val="18"/>
                <w:szCs w:val="18"/>
                <w:lang w:val="en-US" w:eastAsia="zh-CN"/>
              </w:rPr>
              <w:t>高性能云存储系统，冗余高可用模块，128G缓存，SFP+万兆网口*4，超级电容，冗余电源；配置数据管理软件V1.0，支持统一存储系统协议，包含NFS、CIFS、FTP、WebDAV、FC、FCoE、iSCSI、SAS、S3、RESTful API协议，兼容阿里云、腾讯云、AWS和OpenStack等主流云存储，支持CPU动态分配底层资源，提升NAS或SAN业务性能，配置支持缓存掉电备份模块、iMetaData缓存优化算法、PACS影像加速模块；支持自动精筒配、AES 256文件夹加密、数据备份与复制、数据快照、远程数据复制、主机接口多路径功能，支持Scale-out横向扩展与Scale-up纵向扩展，支持RAID0/1/10/5/6热备盘，SSD防止井喷与主动式预警功能，实现数据中心核心业务数据保护，虚拟机客户端模块，配置10个虚机，配置24颗16TB企业级U.2 NVMe SSD磁盘，以及容量软件许可</w:t>
            </w:r>
          </w:p>
        </w:tc>
        <w:tc>
          <w:tcPr>
            <w:tcW w:w="353" w:type="pct"/>
            <w:vAlign w:val="center"/>
          </w:tcPr>
          <w:p w14:paraId="39D1D2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lang w:eastAsia="zh-CN"/>
              </w:rPr>
            </w:pPr>
            <w:r>
              <w:rPr>
                <w:rFonts w:hint="eastAsia" w:asciiTheme="minorEastAsia" w:hAnsiTheme="minorEastAsia" w:eastAsiaTheme="minorEastAsia" w:cstheme="minorEastAsia"/>
                <w:bCs/>
                <w:kern w:val="0"/>
                <w:sz w:val="18"/>
                <w:szCs w:val="18"/>
                <w:lang w:val="en-US" w:eastAsia="zh-CN"/>
              </w:rPr>
              <w:t>4</w:t>
            </w:r>
          </w:p>
        </w:tc>
        <w:tc>
          <w:tcPr>
            <w:tcW w:w="342" w:type="pct"/>
            <w:vAlign w:val="center"/>
          </w:tcPr>
          <w:p w14:paraId="0DE6661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台</w:t>
            </w:r>
          </w:p>
        </w:tc>
        <w:tc>
          <w:tcPr>
            <w:tcW w:w="623" w:type="pct"/>
            <w:vMerge w:val="continue"/>
            <w:vAlign w:val="center"/>
          </w:tcPr>
          <w:p w14:paraId="2140993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rPr>
            </w:pPr>
          </w:p>
        </w:tc>
      </w:tr>
      <w:tr w14:paraId="440F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7B6B96F">
            <w:pPr>
              <w:pStyle w:val="31"/>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0"/>
                <w:sz w:val="18"/>
                <w:szCs w:val="18"/>
              </w:rPr>
            </w:pPr>
          </w:p>
        </w:tc>
        <w:tc>
          <w:tcPr>
            <w:tcW w:w="467" w:type="pct"/>
            <w:vAlign w:val="center"/>
          </w:tcPr>
          <w:p w14:paraId="0FC90AF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cstheme="minorEastAsia"/>
                <w:b/>
                <w:kern w:val="0"/>
                <w:sz w:val="18"/>
                <w:szCs w:val="18"/>
                <w:lang w:val="en-US"/>
              </w:rPr>
            </w:pPr>
            <w:r>
              <w:rPr>
                <w:rFonts w:hint="eastAsia" w:ascii="宋体" w:hAnsi="宋体" w:eastAsia="宋体" w:cs="宋体"/>
                <w:color w:val="auto"/>
                <w:kern w:val="0"/>
                <w:sz w:val="18"/>
                <w:szCs w:val="18"/>
                <w:lang w:val="en-US" w:eastAsia="zh-CN"/>
              </w:rPr>
              <w:t>存储服务器</w:t>
            </w:r>
            <w:r>
              <w:rPr>
                <w:rFonts w:hint="eastAsia" w:ascii="宋体" w:hAnsi="宋体" w:cs="宋体"/>
                <w:color w:val="auto"/>
                <w:kern w:val="0"/>
                <w:sz w:val="18"/>
                <w:szCs w:val="18"/>
                <w:lang w:val="en-US" w:eastAsia="zh-CN"/>
              </w:rPr>
              <w:t>3</w:t>
            </w:r>
          </w:p>
        </w:tc>
        <w:tc>
          <w:tcPr>
            <w:tcW w:w="2872" w:type="pct"/>
            <w:vAlign w:val="center"/>
          </w:tcPr>
          <w:p w14:paraId="1FCFC46F">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Theme="minorEastAsia" w:hAnsiTheme="minorEastAsia" w:eastAsiaTheme="minorEastAsia" w:cstheme="minorEastAsia"/>
                <w:kern w:val="0"/>
                <w:sz w:val="18"/>
                <w:szCs w:val="18"/>
              </w:rPr>
            </w:pPr>
            <w:r>
              <w:rPr>
                <w:rFonts w:hint="eastAsia" w:ascii="宋体" w:hAnsi="宋体" w:eastAsia="宋体" w:cs="宋体"/>
                <w:bCs/>
                <w:color w:val="auto"/>
                <w:spacing w:val="0"/>
                <w:kern w:val="0"/>
                <w:sz w:val="18"/>
                <w:szCs w:val="18"/>
                <w:lang w:eastAsia="zh-CN"/>
              </w:rPr>
              <w:t>高性能云存储系统，128G缓存，SFP+万兆网口*4，超级电容，</w:t>
            </w:r>
            <w:r>
              <w:rPr>
                <w:rFonts w:hint="eastAsia" w:ascii="宋体" w:hAnsi="宋体" w:eastAsia="宋体" w:cs="宋体"/>
                <w:bCs/>
                <w:color w:val="auto"/>
                <w:spacing w:val="0"/>
                <w:kern w:val="0"/>
                <w:sz w:val="18"/>
                <w:szCs w:val="18"/>
                <w:lang w:val="en-US" w:eastAsia="zh-CN"/>
              </w:rPr>
              <w:t>冗</w:t>
            </w:r>
            <w:r>
              <w:rPr>
                <w:rFonts w:hint="eastAsia" w:ascii="宋体" w:hAnsi="宋体" w:eastAsia="宋体" w:cs="宋体"/>
                <w:bCs/>
                <w:color w:val="auto"/>
                <w:spacing w:val="0"/>
                <w:kern w:val="0"/>
                <w:sz w:val="18"/>
                <w:szCs w:val="18"/>
                <w:lang w:eastAsia="zh-CN"/>
              </w:rPr>
              <w:t>余电源；配置数据管理软件V1.0，支持统一存储系统协议，包含NFS、CIFS、FTP、WebDAV、iSCSI、S3、RESTfu</w:t>
            </w:r>
            <w:r>
              <w:rPr>
                <w:rFonts w:hint="eastAsia" w:ascii="宋体" w:hAnsi="宋体" w:eastAsia="宋体" w:cs="宋体"/>
                <w:bCs/>
                <w:color w:val="auto"/>
                <w:spacing w:val="0"/>
                <w:kern w:val="0"/>
                <w:sz w:val="18"/>
                <w:szCs w:val="18"/>
                <w:lang w:val="en-US" w:eastAsia="zh-CN"/>
              </w:rPr>
              <w:t xml:space="preserve"> </w:t>
            </w:r>
            <w:r>
              <w:rPr>
                <w:rFonts w:hint="eastAsia" w:ascii="宋体" w:hAnsi="宋体" w:eastAsia="宋体" w:cs="宋体"/>
                <w:bCs/>
                <w:color w:val="auto"/>
                <w:spacing w:val="0"/>
                <w:kern w:val="0"/>
                <w:sz w:val="18"/>
                <w:szCs w:val="18"/>
                <w:lang w:eastAsia="zh-CN"/>
              </w:rPr>
              <w:t>1API协议，支持CPU动态分配底层资源，提升NAS或SAN业务性能，配置FC与WebDAV网络协议，以及StorVM应用虚拟化、StorBDM卷镜像等软件功能，支持缓存掉电备份模块、iMetaData缓存优化算法、PACS影像加速模块；支持自动精简配、AES256文件夹加密功能，支持Scale-out横向扩展与Scale-up纵向扩展，支持3.5"SAS/SATA和2.5”SATA/SAS/SSD磁盘，支持RAID0/1/10/5/6热备盘，SSD防止井喷与主动式预警功能，实现数据中心核心业务数据保护，虚拟机客户端模块，配置20个虚机，配置24颗16TB企业级SAS专用热插拔磁盘，以及容量软件许可。</w:t>
            </w:r>
          </w:p>
        </w:tc>
        <w:tc>
          <w:tcPr>
            <w:tcW w:w="353" w:type="pct"/>
            <w:vAlign w:val="center"/>
          </w:tcPr>
          <w:p w14:paraId="1B9AD08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342" w:type="pct"/>
            <w:vAlign w:val="center"/>
          </w:tcPr>
          <w:p w14:paraId="2BF0C2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c>
          <w:tcPr>
            <w:tcW w:w="623" w:type="pct"/>
            <w:vMerge w:val="continue"/>
            <w:vAlign w:val="center"/>
          </w:tcPr>
          <w:p w14:paraId="5222798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kern w:val="0"/>
                <w:sz w:val="18"/>
                <w:szCs w:val="18"/>
              </w:rPr>
            </w:pPr>
          </w:p>
        </w:tc>
      </w:tr>
    </w:tbl>
    <w:p w14:paraId="52D1D8D5">
      <w:pPr>
        <w:autoSpaceDN w:val="0"/>
        <w:spacing w:line="360" w:lineRule="auto"/>
        <w:jc w:val="left"/>
        <w:rPr>
          <w:rFonts w:hint="eastAsia" w:ascii="宋体" w:hAnsi="宋体" w:eastAsia="宋体" w:cs="宋体"/>
          <w:sz w:val="24"/>
          <w:szCs w:val="24"/>
          <w:u w:val="single"/>
          <w:lang w:bidi="ar"/>
        </w:rPr>
      </w:pPr>
    </w:p>
    <w:p w14:paraId="74B131E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sz w:val="21"/>
          <w:szCs w:val="21"/>
        </w:rPr>
      </w:pPr>
      <w:r>
        <w:rPr>
          <w:rFonts w:hint="eastAsia" w:ascii="宋体" w:hAnsi="宋体" w:eastAsia="宋体" w:cs="宋体"/>
          <w:b/>
          <w:bCs w:val="0"/>
          <w:caps w:val="0"/>
          <w:vanish w:val="0"/>
          <w:color w:val="auto"/>
          <w:kern w:val="2"/>
          <w:sz w:val="21"/>
          <w:szCs w:val="21"/>
          <w:vertAlign w:val="baseline"/>
          <w:lang w:val="en-US" w:eastAsia="zh-CN" w:bidi="ar"/>
        </w:rPr>
        <w:t>注：</w:t>
      </w:r>
    </w:p>
    <w:p w14:paraId="7EC99E9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color w:val="auto"/>
          <w:sz w:val="21"/>
          <w:szCs w:val="21"/>
          <w:lang w:bidi="ar"/>
        </w:rPr>
      </w:pPr>
      <w:r>
        <w:rPr>
          <w:rFonts w:hint="eastAsia" w:ascii="宋体" w:hAnsi="宋体" w:eastAsia="宋体" w:cs="宋体"/>
          <w:b/>
          <w:bCs w:val="0"/>
          <w:caps w:val="0"/>
          <w:vanish w:val="0"/>
          <w:color w:val="auto"/>
          <w:kern w:val="2"/>
          <w:sz w:val="21"/>
          <w:szCs w:val="21"/>
          <w:vertAlign w:val="baseline"/>
          <w:lang w:val="en-US" w:eastAsia="zh-CN" w:bidi="ar"/>
        </w:rPr>
        <w:t>1、报价人所报价的设备必须与询价文件中要求产品一致。</w:t>
      </w:r>
    </w:p>
    <w:p w14:paraId="44FCE8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color w:val="auto"/>
          <w:sz w:val="21"/>
          <w:szCs w:val="21"/>
          <w:lang w:bidi="ar"/>
        </w:rPr>
      </w:pPr>
      <w:r>
        <w:rPr>
          <w:rFonts w:hint="eastAsia" w:ascii="宋体" w:hAnsi="宋体" w:eastAsia="宋体" w:cs="宋体"/>
          <w:b/>
          <w:bCs w:val="0"/>
          <w:caps w:val="0"/>
          <w:vanish w:val="0"/>
          <w:color w:val="auto"/>
          <w:kern w:val="2"/>
          <w:sz w:val="21"/>
          <w:szCs w:val="21"/>
          <w:vertAlign w:val="baseline"/>
          <w:lang w:val="en-US" w:eastAsia="zh-CN" w:bidi="ar"/>
        </w:rPr>
        <w:t>2、本项目按合同包进行授标，报价人应对上述合同包的货物和服务进行完整报价，不得仅对同一个合同包中的部分货物或服务进行报价，否则将被视为未实质性响应询价文件要求，其报价将被拒绝。</w:t>
      </w:r>
    </w:p>
    <w:p w14:paraId="0CEC405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bCs w:val="0"/>
          <w:caps w:val="0"/>
          <w:vanish w:val="0"/>
          <w:color w:val="auto"/>
          <w:kern w:val="2"/>
          <w:sz w:val="21"/>
          <w:szCs w:val="21"/>
          <w:vertAlign w:val="baseline"/>
          <w:lang w:val="en-US" w:eastAsia="zh-CN" w:bidi="ar"/>
        </w:rPr>
      </w:pPr>
      <w:r>
        <w:rPr>
          <w:rFonts w:hint="eastAsia" w:ascii="宋体" w:hAnsi="宋体" w:eastAsia="宋体" w:cs="宋体"/>
          <w:b/>
          <w:bCs w:val="0"/>
          <w:caps w:val="0"/>
          <w:vanish w:val="0"/>
          <w:color w:val="auto"/>
          <w:kern w:val="2"/>
          <w:sz w:val="21"/>
          <w:szCs w:val="21"/>
          <w:vertAlign w:val="baseline"/>
          <w:lang w:val="en-US" w:eastAsia="zh-CN" w:bidi="ar"/>
        </w:rPr>
        <w:t>3、报价以人民币为单位，报价人的报价必须包含本项目所要求的所有费用，为到买方指定地点的最终价格。</w:t>
      </w:r>
    </w:p>
    <w:p w14:paraId="588361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22" w:firstLineChars="200"/>
        <w:jc w:val="both"/>
        <w:outlineLvl w:val="9"/>
        <w:rPr>
          <w:rFonts w:hint="eastAsia" w:ascii="宋体" w:hAnsi="宋体" w:eastAsia="宋体" w:cs="宋体"/>
          <w:b/>
          <w:color w:val="auto"/>
          <w:sz w:val="21"/>
          <w:szCs w:val="21"/>
          <w:lang w:bidi="ar"/>
        </w:rPr>
        <w:sectPr>
          <w:pgSz w:w="11906" w:h="16838"/>
          <w:pgMar w:top="1440" w:right="1803" w:bottom="1440" w:left="1803" w:header="851" w:footer="992" w:gutter="1"/>
          <w:cols w:space="720" w:num="1"/>
          <w:docGrid w:linePitch="312" w:charSpace="0"/>
        </w:sectPr>
      </w:pPr>
      <w:r>
        <w:rPr>
          <w:rFonts w:hint="eastAsia" w:ascii="宋体" w:hAnsi="宋体" w:eastAsia="宋体" w:cs="宋体"/>
          <w:b/>
          <w:color w:val="auto"/>
          <w:sz w:val="21"/>
          <w:szCs w:val="21"/>
          <w:lang w:bidi="ar"/>
        </w:rPr>
        <w:t>4、</w:t>
      </w:r>
      <w:r>
        <w:rPr>
          <w:rFonts w:hint="eastAsia" w:ascii="宋体" w:hAnsi="宋体" w:cs="宋体"/>
          <w:b/>
          <w:color w:val="auto"/>
          <w:sz w:val="21"/>
          <w:szCs w:val="21"/>
          <w:lang w:val="en-US" w:eastAsia="zh-CN" w:bidi="ar"/>
        </w:rPr>
        <w:t>报价</w:t>
      </w:r>
      <w:r>
        <w:rPr>
          <w:rFonts w:hint="eastAsia" w:ascii="宋体" w:hAnsi="宋体" w:eastAsia="宋体" w:cs="宋体"/>
          <w:b/>
          <w:color w:val="auto"/>
          <w:sz w:val="21"/>
          <w:szCs w:val="21"/>
          <w:lang w:bidi="ar"/>
        </w:rPr>
        <w:t>人应对包括产品所涉及的有关项目的所有费用进行报价，应提供含税报价、不含税报价及相应的增值税税率。</w:t>
      </w:r>
      <w:r>
        <w:rPr>
          <w:rFonts w:hint="eastAsia" w:ascii="宋体" w:hAnsi="宋体" w:eastAsia="宋体" w:cs="宋体"/>
          <w:b/>
          <w:color w:val="auto"/>
          <w:sz w:val="21"/>
          <w:szCs w:val="21"/>
          <w:lang w:bidi="ar"/>
        </w:rPr>
        <w:br w:type="page"/>
      </w:r>
    </w:p>
    <w:p w14:paraId="577D74D5">
      <w:pPr>
        <w:pStyle w:val="2"/>
        <w:spacing w:line="360" w:lineRule="auto"/>
        <w:jc w:val="center"/>
        <w:rPr>
          <w:rFonts w:hint="eastAsia" w:ascii="宋体" w:hAnsi="宋体" w:eastAsia="宋体" w:cs="宋体"/>
          <w:sz w:val="32"/>
          <w:szCs w:val="32"/>
        </w:rPr>
      </w:pPr>
      <w:r>
        <w:rPr>
          <w:rFonts w:hint="eastAsia" w:ascii="宋体" w:hAnsi="宋体" w:eastAsia="宋体" w:cs="宋体"/>
          <w:sz w:val="32"/>
          <w:szCs w:val="32"/>
        </w:rPr>
        <w:t>第二部分  报价人须知</w:t>
      </w:r>
    </w:p>
    <w:p w14:paraId="7F74C7F3">
      <w:pPr>
        <w:autoSpaceDN w:val="0"/>
        <w:spacing w:line="360" w:lineRule="auto"/>
        <w:jc w:val="center"/>
        <w:rPr>
          <w:rFonts w:hint="eastAsia" w:ascii="宋体" w:hAnsi="宋体" w:eastAsia="宋体" w:cs="宋体"/>
          <w:sz w:val="32"/>
          <w:szCs w:val="32"/>
        </w:rPr>
      </w:pPr>
      <w:r>
        <w:rPr>
          <w:rFonts w:hint="eastAsia" w:ascii="宋体" w:hAnsi="宋体" w:eastAsia="宋体" w:cs="宋体"/>
          <w:b/>
          <w:bCs/>
          <w:sz w:val="32"/>
          <w:szCs w:val="32"/>
          <w:lang w:bidi="ar"/>
        </w:rPr>
        <w:t>报价人须知前附表</w:t>
      </w:r>
    </w:p>
    <w:p w14:paraId="631FF245">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139D861">
      <w:pPr>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报价人须知前附表是对报价人须知的补充，二者如有矛盾，以前附表为准。</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58"/>
        <w:gridCol w:w="882"/>
        <w:gridCol w:w="6881"/>
      </w:tblGrid>
      <w:tr w14:paraId="10D283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trPr>
        <w:tc>
          <w:tcPr>
            <w:tcW w:w="815" w:type="dxa"/>
            <w:tcBorders>
              <w:top w:val="single" w:color="auto" w:sz="4" w:space="0"/>
              <w:left w:val="single" w:color="auto" w:sz="4" w:space="0"/>
              <w:bottom w:val="single" w:color="auto" w:sz="4" w:space="0"/>
              <w:right w:val="single" w:color="auto" w:sz="4" w:space="0"/>
            </w:tcBorders>
            <w:vAlign w:val="center"/>
          </w:tcPr>
          <w:p w14:paraId="44313682">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项号</w:t>
            </w:r>
          </w:p>
        </w:tc>
        <w:tc>
          <w:tcPr>
            <w:tcW w:w="940" w:type="dxa"/>
            <w:tcBorders>
              <w:top w:val="single" w:color="auto" w:sz="4" w:space="0"/>
              <w:left w:val="nil"/>
              <w:bottom w:val="single" w:color="auto" w:sz="4" w:space="0"/>
              <w:right w:val="single" w:color="auto" w:sz="4" w:space="0"/>
            </w:tcBorders>
            <w:vAlign w:val="center"/>
          </w:tcPr>
          <w:p w14:paraId="0AF55B38">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条款号</w:t>
            </w:r>
          </w:p>
        </w:tc>
        <w:tc>
          <w:tcPr>
            <w:tcW w:w="7486" w:type="dxa"/>
            <w:tcBorders>
              <w:top w:val="single" w:color="auto" w:sz="4" w:space="0"/>
              <w:left w:val="nil"/>
              <w:bottom w:val="single" w:color="auto" w:sz="4" w:space="0"/>
              <w:right w:val="single" w:color="auto" w:sz="4" w:space="0"/>
            </w:tcBorders>
            <w:vAlign w:val="center"/>
          </w:tcPr>
          <w:p w14:paraId="35503A27">
            <w:pPr>
              <w:widowControl/>
              <w:autoSpaceDN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bidi="ar"/>
              </w:rPr>
              <w:t>编列内容</w:t>
            </w:r>
          </w:p>
        </w:tc>
      </w:tr>
      <w:tr w14:paraId="3E667D8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3" w:hRule="atLeast"/>
        </w:trPr>
        <w:tc>
          <w:tcPr>
            <w:tcW w:w="815" w:type="dxa"/>
            <w:tcBorders>
              <w:top w:val="single" w:color="auto" w:sz="4" w:space="0"/>
              <w:left w:val="single" w:color="auto" w:sz="4" w:space="0"/>
              <w:bottom w:val="single" w:color="auto" w:sz="4" w:space="0"/>
              <w:right w:val="single" w:color="auto" w:sz="4" w:space="0"/>
            </w:tcBorders>
            <w:vAlign w:val="center"/>
          </w:tcPr>
          <w:p w14:paraId="6868EE8D">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940" w:type="dxa"/>
            <w:tcBorders>
              <w:top w:val="single" w:color="auto" w:sz="4" w:space="0"/>
              <w:left w:val="nil"/>
              <w:bottom w:val="single" w:color="auto" w:sz="4" w:space="0"/>
              <w:right w:val="single" w:color="auto" w:sz="4" w:space="0"/>
            </w:tcBorders>
            <w:vAlign w:val="center"/>
          </w:tcPr>
          <w:p w14:paraId="334C9615">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1.1</w:t>
            </w:r>
          </w:p>
        </w:tc>
        <w:tc>
          <w:tcPr>
            <w:tcW w:w="7486" w:type="dxa"/>
            <w:tcBorders>
              <w:top w:val="single" w:color="auto" w:sz="4" w:space="0"/>
              <w:left w:val="nil"/>
              <w:bottom w:val="single" w:color="auto" w:sz="4" w:space="0"/>
              <w:right w:val="single" w:color="auto" w:sz="4" w:space="0"/>
            </w:tcBorders>
            <w:vAlign w:val="center"/>
          </w:tcPr>
          <w:p w14:paraId="45EE64C7">
            <w:pPr>
              <w:widowControl/>
              <w:autoSpaceDN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bidi="ar"/>
              </w:rPr>
              <w:t>项目名称：</w:t>
            </w:r>
            <w:r>
              <w:rPr>
                <w:rFonts w:hint="eastAsia" w:ascii="宋体" w:hAnsi="宋体" w:cs="宋体"/>
                <w:b/>
                <w:bCs/>
                <w:sz w:val="24"/>
                <w:szCs w:val="24"/>
                <w:u w:val="single"/>
                <w:lang w:eastAsia="zh-CN" w:bidi="ar"/>
              </w:rPr>
              <w:t>集成设备采购项目</w:t>
            </w:r>
          </w:p>
          <w:p w14:paraId="3D9A6896">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买方名称：福建广电网络融媒体科技有限责任公司</w:t>
            </w:r>
          </w:p>
          <w:p w14:paraId="52DBBD7E">
            <w:pPr>
              <w:widowControl/>
              <w:autoSpaceDN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bidi="ar"/>
              </w:rPr>
              <w:t>项目内容：</w:t>
            </w:r>
            <w:r>
              <w:rPr>
                <w:rFonts w:hint="eastAsia" w:ascii="宋体" w:hAnsi="宋体" w:cs="宋体"/>
                <w:sz w:val="24"/>
                <w:szCs w:val="24"/>
                <w:u w:val="single"/>
                <w:lang w:val="en-US" w:eastAsia="zh-CN" w:bidi="ar"/>
              </w:rPr>
              <w:t>存储设备货物采购</w:t>
            </w:r>
          </w:p>
        </w:tc>
      </w:tr>
      <w:tr w14:paraId="53870C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trPr>
        <w:tc>
          <w:tcPr>
            <w:tcW w:w="815" w:type="dxa"/>
            <w:tcBorders>
              <w:top w:val="single" w:color="auto" w:sz="4" w:space="0"/>
              <w:left w:val="single" w:color="auto" w:sz="4" w:space="0"/>
              <w:bottom w:val="single" w:color="auto" w:sz="4" w:space="0"/>
              <w:right w:val="single" w:color="auto" w:sz="4" w:space="0"/>
            </w:tcBorders>
            <w:vAlign w:val="center"/>
          </w:tcPr>
          <w:p w14:paraId="1E756DB6">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940" w:type="dxa"/>
            <w:tcBorders>
              <w:top w:val="single" w:color="auto" w:sz="4" w:space="0"/>
              <w:left w:val="nil"/>
              <w:bottom w:val="single" w:color="auto" w:sz="4" w:space="0"/>
              <w:right w:val="single" w:color="auto" w:sz="4" w:space="0"/>
            </w:tcBorders>
            <w:vAlign w:val="center"/>
          </w:tcPr>
          <w:p w14:paraId="0E23356C">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2.1</w:t>
            </w:r>
          </w:p>
        </w:tc>
        <w:tc>
          <w:tcPr>
            <w:tcW w:w="7486" w:type="dxa"/>
            <w:tcBorders>
              <w:top w:val="single" w:color="auto" w:sz="4" w:space="0"/>
              <w:left w:val="nil"/>
              <w:bottom w:val="single" w:color="auto" w:sz="4" w:space="0"/>
              <w:right w:val="single" w:color="auto" w:sz="4" w:space="0"/>
            </w:tcBorders>
            <w:vAlign w:val="center"/>
          </w:tcPr>
          <w:p w14:paraId="1F542BA6">
            <w:pPr>
              <w:autoSpaceDN w:val="0"/>
              <w:spacing w:line="360" w:lineRule="auto"/>
              <w:rPr>
                <w:rFonts w:hint="eastAsia" w:ascii="宋体" w:hAnsi="宋体" w:eastAsia="宋体" w:cs="宋体"/>
                <w:sz w:val="24"/>
                <w:szCs w:val="24"/>
              </w:rPr>
            </w:pPr>
            <w:r>
              <w:rPr>
                <w:rFonts w:hint="eastAsia" w:ascii="宋体" w:hAnsi="宋体" w:eastAsia="宋体" w:cs="宋体"/>
                <w:bCs/>
                <w:sz w:val="24"/>
                <w:szCs w:val="24"/>
                <w:lang w:bidi="ar"/>
              </w:rPr>
              <w:t>基本资格标准：</w:t>
            </w:r>
          </w:p>
          <w:p w14:paraId="12AB8336">
            <w:pPr>
              <w:pStyle w:val="14"/>
              <w:numPr>
                <w:ilvl w:val="0"/>
                <w:numId w:val="2"/>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具有独立法人资格，有能力提供相关内容及服务的国内企业(报价人应提供合格有效的三证合一的企业法人营业执照副本复印件，法人有效证件，银行开户许可证，授权人有效证件，法人授权书，增值税专用发票结算承诺函，并加盖单位公章)。报价人必须为成立时间1年或1年以上且企业注册资金不低于</w:t>
            </w:r>
            <w:r>
              <w:rPr>
                <w:rFonts w:hint="eastAsia" w:ascii="宋体" w:hAnsi="宋体" w:cs="宋体"/>
                <w:bCs/>
                <w:kern w:val="2"/>
                <w:sz w:val="24"/>
                <w:szCs w:val="24"/>
                <w:lang w:val="en-US" w:eastAsia="zh-CN" w:bidi="ar"/>
              </w:rPr>
              <w:t>1</w:t>
            </w:r>
            <w:r>
              <w:rPr>
                <w:rFonts w:hint="eastAsia" w:ascii="宋体" w:hAnsi="宋体" w:eastAsia="宋体" w:cs="宋体"/>
                <w:bCs/>
                <w:kern w:val="2"/>
                <w:sz w:val="24"/>
                <w:szCs w:val="24"/>
                <w:lang w:bidi="ar"/>
              </w:rPr>
              <w:t>00万元人民币。</w:t>
            </w:r>
          </w:p>
          <w:p w14:paraId="128996E1">
            <w:pPr>
              <w:pStyle w:val="14"/>
              <w:numPr>
                <w:ilvl w:val="0"/>
                <w:numId w:val="2"/>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人应通过“信用中国”网站（www.creditchina.gov.cn）、中国政府采购网（www.ccgp.gov.cn）、中国执行信息公开网（http://zxgk.court.gov.cn/）查询并打印相应的信用记录（信用记录查询时间为询价公示截止前15日内有效，加盖单位公章）。相关查询结果需要用保存网页的形式（有时间记录），不能用截图。</w:t>
            </w:r>
          </w:p>
          <w:p w14:paraId="74931571">
            <w:pPr>
              <w:pStyle w:val="14"/>
              <w:numPr>
                <w:ilvl w:val="0"/>
                <w:numId w:val="2"/>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询价对象应提供投标截止时间前六个月（含当月）任意一个月的依法缴纳税收和依法缴纳社会保障资金的凭据。</w:t>
            </w:r>
          </w:p>
          <w:p w14:paraId="30DB0F10">
            <w:pPr>
              <w:pStyle w:val="14"/>
              <w:numPr>
                <w:ilvl w:val="0"/>
                <w:numId w:val="2"/>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两家或多家参与询价的合作方，如单位负责人为同一人或者存在控股、管理关系的，不允许同时参与本项目询价。合作方需在询价文件中提供国家企业信用信息公示系统www.gsxt.gov.cn中基础信息页面截图（截图必须包含发起人及出资信息、主要人员信息）/或由工商盖章确认的企业内资情况登记表（复印件或原件），若融科公司现场网络查询发现有上述情形的，询价文件将被拒绝。</w:t>
            </w:r>
          </w:p>
          <w:p w14:paraId="239042BE">
            <w:pPr>
              <w:pStyle w:val="14"/>
              <w:numPr>
                <w:ilvl w:val="0"/>
                <w:numId w:val="2"/>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报价应承诺参加询价时前三年在福建广电网络集团或福建广电网络融媒体科技有限责任公司无不良合同履行记录（提供合作服务承诺函，并加盖单位公章），若有，其询价文件将被拒绝。报价人法定代表人为同一人或者存在控股管理关系的不同单位，不得参加同一招标项目的同一标包报价。</w:t>
            </w:r>
          </w:p>
          <w:p w14:paraId="75AC37A1">
            <w:pPr>
              <w:pStyle w:val="14"/>
              <w:numPr>
                <w:ilvl w:val="0"/>
                <w:numId w:val="2"/>
              </w:numPr>
              <w:autoSpaceDN w:val="0"/>
              <w:spacing w:before="0" w:beforeAutospacing="0" w:after="0" w:afterAutospacing="0" w:line="360" w:lineRule="auto"/>
              <w:ind w:left="425" w:leftChars="0" w:hanging="425" w:firstLineChars="0"/>
              <w:jc w:val="both"/>
              <w:rPr>
                <w:rFonts w:hint="eastAsia" w:ascii="宋体" w:hAnsi="宋体" w:eastAsia="宋体" w:cs="宋体"/>
                <w:bCs/>
                <w:kern w:val="2"/>
                <w:sz w:val="24"/>
                <w:szCs w:val="24"/>
                <w:lang w:bidi="ar"/>
              </w:rPr>
            </w:pPr>
            <w:r>
              <w:rPr>
                <w:rFonts w:hint="eastAsia" w:ascii="宋体" w:hAnsi="宋体" w:eastAsia="宋体" w:cs="宋体"/>
                <w:bCs/>
                <w:kern w:val="2"/>
                <w:sz w:val="24"/>
                <w:szCs w:val="24"/>
                <w:lang w:bidi="ar"/>
              </w:rPr>
              <w:t>本项目不接受联合体报价。</w:t>
            </w:r>
          </w:p>
        </w:tc>
      </w:tr>
      <w:tr w14:paraId="7848E4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trPr>
        <w:tc>
          <w:tcPr>
            <w:tcW w:w="815" w:type="dxa"/>
            <w:tcBorders>
              <w:top w:val="single" w:color="auto" w:sz="4" w:space="0"/>
              <w:left w:val="single" w:color="auto" w:sz="4" w:space="0"/>
              <w:bottom w:val="single" w:color="auto" w:sz="4" w:space="0"/>
              <w:right w:val="single" w:color="auto" w:sz="4" w:space="0"/>
            </w:tcBorders>
            <w:vAlign w:val="center"/>
          </w:tcPr>
          <w:p w14:paraId="506BE9B9">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940" w:type="dxa"/>
            <w:tcBorders>
              <w:top w:val="single" w:color="auto" w:sz="4" w:space="0"/>
              <w:left w:val="nil"/>
              <w:bottom w:val="single" w:color="auto" w:sz="4" w:space="0"/>
              <w:right w:val="single" w:color="auto" w:sz="4" w:space="0"/>
            </w:tcBorders>
            <w:vAlign w:val="center"/>
          </w:tcPr>
          <w:p w14:paraId="2F1A1C9E">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3.1</w:t>
            </w:r>
          </w:p>
        </w:tc>
        <w:tc>
          <w:tcPr>
            <w:tcW w:w="7486" w:type="dxa"/>
            <w:tcBorders>
              <w:top w:val="single" w:color="auto" w:sz="4" w:space="0"/>
              <w:left w:val="nil"/>
              <w:bottom w:val="single" w:color="auto" w:sz="4" w:space="0"/>
              <w:right w:val="single" w:color="auto" w:sz="4" w:space="0"/>
            </w:tcBorders>
            <w:vAlign w:val="center"/>
          </w:tcPr>
          <w:p w14:paraId="3243F5A3">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报价有效期：报价截止期结束后</w:t>
            </w:r>
            <w:r>
              <w:rPr>
                <w:rFonts w:hint="eastAsia" w:ascii="宋体" w:hAnsi="宋体" w:eastAsia="宋体" w:cs="宋体"/>
                <w:sz w:val="24"/>
                <w:szCs w:val="24"/>
                <w:u w:val="single"/>
                <w:lang w:bidi="ar"/>
              </w:rPr>
              <w:t xml:space="preserve"> 90 </w:t>
            </w:r>
            <w:r>
              <w:rPr>
                <w:rFonts w:hint="eastAsia" w:ascii="宋体" w:hAnsi="宋体" w:eastAsia="宋体" w:cs="宋体"/>
                <w:sz w:val="24"/>
                <w:szCs w:val="24"/>
                <w:lang w:bidi="ar"/>
              </w:rPr>
              <w:t>个日历日。</w:t>
            </w:r>
          </w:p>
        </w:tc>
      </w:tr>
      <w:tr w14:paraId="31BEDE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trPr>
        <w:tc>
          <w:tcPr>
            <w:tcW w:w="815" w:type="dxa"/>
            <w:tcBorders>
              <w:top w:val="single" w:color="auto" w:sz="4" w:space="0"/>
              <w:left w:val="single" w:color="auto" w:sz="4" w:space="0"/>
              <w:bottom w:val="single" w:color="auto" w:sz="4" w:space="0"/>
              <w:right w:val="single" w:color="auto" w:sz="4" w:space="0"/>
            </w:tcBorders>
            <w:vAlign w:val="center"/>
          </w:tcPr>
          <w:p w14:paraId="167EAC12">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w:t>
            </w:r>
          </w:p>
        </w:tc>
        <w:tc>
          <w:tcPr>
            <w:tcW w:w="940" w:type="dxa"/>
            <w:tcBorders>
              <w:top w:val="single" w:color="auto" w:sz="4" w:space="0"/>
              <w:left w:val="nil"/>
              <w:bottom w:val="single" w:color="auto" w:sz="4" w:space="0"/>
              <w:right w:val="single" w:color="auto" w:sz="4" w:space="0"/>
            </w:tcBorders>
            <w:vAlign w:val="center"/>
          </w:tcPr>
          <w:p w14:paraId="0BD190AC">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4.1</w:t>
            </w:r>
          </w:p>
        </w:tc>
        <w:tc>
          <w:tcPr>
            <w:tcW w:w="7486" w:type="dxa"/>
            <w:tcBorders>
              <w:top w:val="single" w:color="auto" w:sz="4" w:space="0"/>
              <w:left w:val="nil"/>
              <w:bottom w:val="single" w:color="auto" w:sz="4" w:space="0"/>
              <w:right w:val="single" w:color="auto" w:sz="4" w:space="0"/>
            </w:tcBorders>
            <w:vAlign w:val="center"/>
          </w:tcPr>
          <w:p w14:paraId="6DCF1BE2">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报价文件递交至：福建广电网络融媒体科技有限责任公司</w:t>
            </w:r>
          </w:p>
          <w:p w14:paraId="2A4FA980">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地  址：</w:t>
            </w:r>
            <w:r>
              <w:rPr>
                <w:rFonts w:hint="eastAsia" w:ascii="宋体" w:hAnsi="宋体" w:eastAsia="宋体" w:cs="宋体"/>
                <w:spacing w:val="-8"/>
                <w:sz w:val="24"/>
                <w:szCs w:val="24"/>
                <w:lang w:bidi="ar"/>
              </w:rPr>
              <w:t>福州市闽侯县上街镇科技东路1号中国冶金地质大厦B楼10层</w:t>
            </w:r>
          </w:p>
          <w:p w14:paraId="7340E550">
            <w:pPr>
              <w:widowControl/>
              <w:autoSpaceDN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bidi="ar"/>
              </w:rPr>
              <w:t>接收人：</w:t>
            </w:r>
            <w:r>
              <w:rPr>
                <w:rFonts w:hint="eastAsia" w:ascii="宋体" w:hAnsi="宋体" w:eastAsia="宋体" w:cs="宋体"/>
                <w:sz w:val="24"/>
                <w:szCs w:val="24"/>
                <w:lang w:val="en-US" w:eastAsia="zh-CN" w:bidi="ar"/>
              </w:rPr>
              <w:t>陈先生</w:t>
            </w:r>
          </w:p>
          <w:p w14:paraId="66B06F54">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报名截止时间：</w:t>
            </w:r>
            <w:r>
              <w:rPr>
                <w:rFonts w:hint="eastAsia" w:ascii="宋体" w:hAnsi="宋体" w:eastAsia="宋体" w:cs="宋体"/>
                <w:spacing w:val="-4"/>
                <w:sz w:val="24"/>
                <w:szCs w:val="24"/>
                <w:u w:val="single"/>
                <w:lang w:bidi="ar"/>
              </w:rPr>
              <w:t>202</w:t>
            </w:r>
            <w:r>
              <w:rPr>
                <w:rFonts w:hint="eastAsia" w:ascii="宋体" w:hAnsi="宋体" w:eastAsia="宋体" w:cs="宋体"/>
                <w:spacing w:val="-4"/>
                <w:sz w:val="24"/>
                <w:szCs w:val="24"/>
                <w:u w:val="single"/>
                <w:lang w:val="en-US" w:eastAsia="zh-CN" w:bidi="ar"/>
              </w:rPr>
              <w:t>5</w:t>
            </w:r>
            <w:r>
              <w:rPr>
                <w:rFonts w:hint="eastAsia" w:ascii="宋体" w:hAnsi="宋体" w:eastAsia="宋体" w:cs="宋体"/>
                <w:spacing w:val="-4"/>
                <w:sz w:val="24"/>
                <w:szCs w:val="24"/>
                <w:u w:val="single"/>
                <w:lang w:bidi="ar"/>
              </w:rPr>
              <w:t>年</w:t>
            </w:r>
            <w:r>
              <w:rPr>
                <w:rFonts w:hint="eastAsia" w:ascii="宋体" w:hAnsi="宋体" w:cs="宋体"/>
                <w:spacing w:val="-4"/>
                <w:sz w:val="24"/>
                <w:szCs w:val="24"/>
                <w:u w:val="single"/>
                <w:lang w:val="en-US" w:eastAsia="zh-CN" w:bidi="ar"/>
              </w:rPr>
              <w:t>11月27日</w:t>
            </w:r>
            <w:r>
              <w:rPr>
                <w:rFonts w:hint="eastAsia" w:ascii="宋体" w:hAnsi="宋体" w:eastAsia="宋体" w:cs="宋体"/>
                <w:sz w:val="24"/>
                <w:szCs w:val="24"/>
                <w:u w:val="single"/>
                <w:lang w:val="en-US" w:eastAsia="zh-CN" w:bidi="ar"/>
              </w:rPr>
              <w:t xml:space="preserve"> </w:t>
            </w:r>
            <w:r>
              <w:rPr>
                <w:rFonts w:hint="eastAsia" w:ascii="宋体" w:hAnsi="宋体" w:cs="宋体"/>
                <w:sz w:val="24"/>
                <w:szCs w:val="24"/>
                <w:u w:val="single"/>
                <w:lang w:val="en-US" w:eastAsia="zh-CN" w:bidi="ar"/>
              </w:rPr>
              <w:t>9</w:t>
            </w:r>
            <w:r>
              <w:rPr>
                <w:rFonts w:hint="eastAsia" w:ascii="宋体" w:hAnsi="宋体" w:eastAsia="宋体" w:cs="宋体"/>
                <w:sz w:val="24"/>
                <w:szCs w:val="24"/>
                <w:u w:val="single"/>
                <w:lang w:bidi="ar"/>
              </w:rPr>
              <w:t>:00</w:t>
            </w:r>
            <w:r>
              <w:rPr>
                <w:rFonts w:hint="eastAsia" w:ascii="宋体" w:hAnsi="宋体" w:eastAsia="宋体" w:cs="宋体"/>
                <w:sz w:val="24"/>
                <w:szCs w:val="24"/>
                <w:lang w:bidi="ar"/>
              </w:rPr>
              <w:t>（北京时间）</w:t>
            </w:r>
          </w:p>
          <w:p w14:paraId="72B89E72">
            <w:pPr>
              <w:widowControl/>
              <w:autoSpaceDN w:val="0"/>
              <w:spacing w:line="360" w:lineRule="auto"/>
              <w:rPr>
                <w:rFonts w:hint="eastAsia" w:ascii="宋体" w:hAnsi="宋体" w:eastAsia="宋体" w:cs="宋体"/>
                <w:sz w:val="24"/>
                <w:szCs w:val="24"/>
              </w:rPr>
            </w:pPr>
            <w:r>
              <w:rPr>
                <w:rFonts w:hint="eastAsia" w:ascii="宋体" w:hAnsi="宋体" w:eastAsia="宋体" w:cs="宋体"/>
                <w:sz w:val="24"/>
                <w:szCs w:val="24"/>
                <w:lang w:bidi="ar"/>
              </w:rPr>
              <w:t>报价文件递交截止时间：</w:t>
            </w:r>
            <w:r>
              <w:rPr>
                <w:rFonts w:hint="eastAsia" w:ascii="宋体" w:hAnsi="宋体" w:eastAsia="宋体" w:cs="宋体"/>
                <w:spacing w:val="-4"/>
                <w:sz w:val="24"/>
                <w:szCs w:val="24"/>
                <w:u w:val="single"/>
                <w:lang w:bidi="ar"/>
              </w:rPr>
              <w:t>202</w:t>
            </w:r>
            <w:r>
              <w:rPr>
                <w:rFonts w:hint="eastAsia" w:ascii="宋体" w:hAnsi="宋体" w:eastAsia="宋体" w:cs="宋体"/>
                <w:spacing w:val="-4"/>
                <w:sz w:val="24"/>
                <w:szCs w:val="24"/>
                <w:u w:val="single"/>
                <w:lang w:val="en-US" w:eastAsia="zh-CN" w:bidi="ar"/>
              </w:rPr>
              <w:t>5</w:t>
            </w:r>
            <w:r>
              <w:rPr>
                <w:rFonts w:hint="eastAsia" w:ascii="宋体" w:hAnsi="宋体" w:eastAsia="宋体" w:cs="宋体"/>
                <w:spacing w:val="-4"/>
                <w:sz w:val="24"/>
                <w:szCs w:val="24"/>
                <w:u w:val="single"/>
                <w:lang w:bidi="ar"/>
              </w:rPr>
              <w:t>年</w:t>
            </w:r>
            <w:r>
              <w:rPr>
                <w:rFonts w:hint="eastAsia" w:ascii="宋体" w:hAnsi="宋体" w:cs="宋体"/>
                <w:spacing w:val="-4"/>
                <w:sz w:val="24"/>
                <w:szCs w:val="24"/>
                <w:u w:val="single"/>
                <w:lang w:val="en-US" w:eastAsia="zh-CN" w:bidi="ar"/>
              </w:rPr>
              <w:t>11月27日</w:t>
            </w:r>
            <w:r>
              <w:rPr>
                <w:rFonts w:hint="eastAsia" w:ascii="宋体" w:hAnsi="宋体" w:eastAsia="宋体" w:cs="宋体"/>
                <w:spacing w:val="-4"/>
                <w:sz w:val="24"/>
                <w:szCs w:val="24"/>
                <w:u w:val="single"/>
                <w:lang w:val="en-US" w:eastAsia="zh-CN" w:bidi="ar"/>
              </w:rPr>
              <w:t xml:space="preserve"> </w:t>
            </w:r>
            <w:r>
              <w:rPr>
                <w:rFonts w:hint="eastAsia" w:ascii="宋体" w:hAnsi="宋体" w:cs="宋体"/>
                <w:sz w:val="24"/>
                <w:szCs w:val="24"/>
                <w:u w:val="single"/>
                <w:lang w:val="en-US" w:eastAsia="zh-CN" w:bidi="ar"/>
              </w:rPr>
              <w:t>9</w:t>
            </w:r>
            <w:r>
              <w:rPr>
                <w:rFonts w:hint="eastAsia" w:ascii="宋体" w:hAnsi="宋体" w:eastAsia="宋体" w:cs="宋体"/>
                <w:sz w:val="24"/>
                <w:szCs w:val="24"/>
                <w:u w:val="single"/>
                <w:lang w:bidi="ar"/>
              </w:rPr>
              <w:t>:00</w:t>
            </w:r>
            <w:r>
              <w:rPr>
                <w:rFonts w:hint="eastAsia" w:ascii="宋体" w:hAnsi="宋体" w:eastAsia="宋体" w:cs="宋体"/>
                <w:sz w:val="24"/>
                <w:szCs w:val="24"/>
                <w:lang w:bidi="ar"/>
              </w:rPr>
              <w:t>（北京时间）</w:t>
            </w:r>
          </w:p>
        </w:tc>
      </w:tr>
      <w:tr w14:paraId="28BBD7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96" w:hRule="atLeast"/>
        </w:trPr>
        <w:tc>
          <w:tcPr>
            <w:tcW w:w="815" w:type="dxa"/>
            <w:tcBorders>
              <w:top w:val="single" w:color="auto" w:sz="4" w:space="0"/>
              <w:left w:val="single" w:color="auto" w:sz="4" w:space="0"/>
              <w:bottom w:val="single" w:color="auto" w:sz="4" w:space="0"/>
              <w:right w:val="single" w:color="auto" w:sz="4" w:space="0"/>
            </w:tcBorders>
            <w:vAlign w:val="center"/>
          </w:tcPr>
          <w:p w14:paraId="0F81E981">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w:t>
            </w:r>
          </w:p>
        </w:tc>
        <w:tc>
          <w:tcPr>
            <w:tcW w:w="940" w:type="dxa"/>
            <w:tcBorders>
              <w:top w:val="single" w:color="auto" w:sz="4" w:space="0"/>
              <w:left w:val="nil"/>
              <w:bottom w:val="single" w:color="auto" w:sz="4" w:space="0"/>
              <w:right w:val="single" w:color="auto" w:sz="4" w:space="0"/>
            </w:tcBorders>
            <w:vAlign w:val="center"/>
          </w:tcPr>
          <w:p w14:paraId="79B02CC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5.1</w:t>
            </w:r>
          </w:p>
        </w:tc>
        <w:tc>
          <w:tcPr>
            <w:tcW w:w="7486" w:type="dxa"/>
            <w:tcBorders>
              <w:top w:val="single" w:color="auto" w:sz="4" w:space="0"/>
              <w:left w:val="nil"/>
              <w:bottom w:val="single" w:color="auto" w:sz="4" w:space="0"/>
              <w:right w:val="single" w:color="auto" w:sz="4" w:space="0"/>
            </w:tcBorders>
            <w:vAlign w:val="center"/>
          </w:tcPr>
          <w:p w14:paraId="16726F3C">
            <w:pPr>
              <w:widowControl/>
              <w:autoSpaceDN w:val="0"/>
              <w:spacing w:line="360" w:lineRule="auto"/>
              <w:rPr>
                <w:rFonts w:hint="eastAsia" w:ascii="宋体" w:hAnsi="宋体" w:eastAsia="宋体" w:cs="宋体"/>
                <w:sz w:val="24"/>
                <w:szCs w:val="24"/>
              </w:rPr>
            </w:pPr>
            <w:r>
              <w:rPr>
                <w:rFonts w:hint="eastAsia" w:ascii="宋体" w:hAnsi="宋体" w:eastAsia="宋体" w:cs="宋体"/>
                <w:b/>
                <w:sz w:val="24"/>
                <w:szCs w:val="24"/>
                <w:lang w:bidi="ar"/>
              </w:rPr>
              <w:t>评审标准和方法：</w:t>
            </w:r>
          </w:p>
          <w:p w14:paraId="3BC926A2">
            <w:pPr>
              <w:widowControl/>
              <w:autoSpaceDN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val="en-US" w:eastAsia="zh-CN" w:bidi="ar"/>
              </w:rPr>
              <w:t>评审委员会对通过资格响应性审查各报价人，按报价总价从低到高的顺序排列，报价总价最低的报价人将被推荐为第一中选候选人，其余候选人按报价总价从低到高的顺序依次排序。若有相同的最低报价总价，则企业注册资金多的报价人将被排序在前；若报价总价和企业注册资金仍相同，则由评审委员会全员记名投票表决，得票超过半数的将被排序在前。</w:t>
            </w:r>
          </w:p>
        </w:tc>
      </w:tr>
      <w:tr w14:paraId="7C889A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trPr>
        <w:tc>
          <w:tcPr>
            <w:tcW w:w="815" w:type="dxa"/>
            <w:tcBorders>
              <w:top w:val="single" w:color="auto" w:sz="4" w:space="0"/>
              <w:left w:val="single" w:color="auto" w:sz="4" w:space="0"/>
              <w:bottom w:val="single" w:color="auto" w:sz="4" w:space="0"/>
              <w:right w:val="single" w:color="auto" w:sz="4" w:space="0"/>
            </w:tcBorders>
            <w:vAlign w:val="center"/>
          </w:tcPr>
          <w:p w14:paraId="4321975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w:t>
            </w:r>
          </w:p>
        </w:tc>
        <w:tc>
          <w:tcPr>
            <w:tcW w:w="940" w:type="dxa"/>
            <w:tcBorders>
              <w:top w:val="single" w:color="auto" w:sz="4" w:space="0"/>
              <w:left w:val="nil"/>
              <w:bottom w:val="single" w:color="auto" w:sz="4" w:space="0"/>
              <w:right w:val="single" w:color="auto" w:sz="4" w:space="0"/>
            </w:tcBorders>
            <w:vAlign w:val="center"/>
          </w:tcPr>
          <w:p w14:paraId="51CE2B0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6.1</w:t>
            </w:r>
          </w:p>
        </w:tc>
        <w:tc>
          <w:tcPr>
            <w:tcW w:w="7486" w:type="dxa"/>
            <w:tcBorders>
              <w:top w:val="single" w:color="auto" w:sz="4" w:space="0"/>
              <w:left w:val="nil"/>
              <w:bottom w:val="single" w:color="auto" w:sz="4" w:space="0"/>
              <w:right w:val="single" w:color="auto" w:sz="4" w:space="0"/>
            </w:tcBorders>
            <w:vAlign w:val="center"/>
          </w:tcPr>
          <w:p w14:paraId="13824C7B">
            <w:pPr>
              <w:pStyle w:val="14"/>
              <w:widowControl/>
              <w:autoSpaceDN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lang w:bidi="ar"/>
              </w:rPr>
              <w:t>项目咨询及其他</w:t>
            </w:r>
          </w:p>
          <w:p w14:paraId="2DAA6A58">
            <w:pPr>
              <w:pStyle w:val="14"/>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bCs/>
                <w:sz w:val="24"/>
                <w:szCs w:val="24"/>
                <w:lang w:bidi="ar"/>
              </w:rPr>
              <w:t>报价人为了解更多的项目基础资料和背景，可以与本项目的业主进行项目咨询和交流，</w:t>
            </w:r>
            <w:r>
              <w:rPr>
                <w:rFonts w:hint="eastAsia" w:ascii="宋体" w:hAnsi="宋体" w:eastAsia="宋体" w:cs="宋体"/>
                <w:kern w:val="2"/>
                <w:sz w:val="24"/>
                <w:szCs w:val="24"/>
                <w:lang w:bidi="ar"/>
              </w:rPr>
              <w:t>避免在报价时因理解不清而影响今后项目的实施。</w:t>
            </w:r>
          </w:p>
          <w:p w14:paraId="2639238A">
            <w:pPr>
              <w:pStyle w:val="14"/>
              <w:widowControl/>
              <w:autoSpaceDE w:val="0"/>
              <w:autoSpaceDN w:val="0"/>
              <w:adjustRightInd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联系人：</w:t>
            </w:r>
            <w:r>
              <w:rPr>
                <w:rFonts w:hint="eastAsia" w:ascii="宋体" w:hAnsi="宋体" w:eastAsia="宋体" w:cs="宋体"/>
                <w:kern w:val="2"/>
                <w:sz w:val="24"/>
                <w:szCs w:val="24"/>
                <w:u w:val="single"/>
                <w:lang w:val="en-US" w:eastAsia="zh-CN" w:bidi="ar"/>
              </w:rPr>
              <w:t>陈</w:t>
            </w:r>
            <w:r>
              <w:rPr>
                <w:rFonts w:hint="eastAsia" w:ascii="宋体" w:hAnsi="宋体" w:eastAsia="宋体" w:cs="宋体"/>
                <w:kern w:val="2"/>
                <w:sz w:val="24"/>
                <w:szCs w:val="24"/>
                <w:u w:val="single"/>
                <w:lang w:bidi="ar"/>
              </w:rPr>
              <w:t>先生</w:t>
            </w:r>
            <w:r>
              <w:rPr>
                <w:rFonts w:hint="eastAsia" w:ascii="宋体" w:hAnsi="宋体" w:eastAsia="宋体" w:cs="宋体"/>
                <w:kern w:val="2"/>
                <w:sz w:val="24"/>
                <w:szCs w:val="24"/>
                <w:lang w:bidi="ar"/>
              </w:rPr>
              <w:t xml:space="preserve">   联系电话：</w:t>
            </w:r>
            <w:r>
              <w:rPr>
                <w:rFonts w:hint="eastAsia" w:ascii="宋体" w:hAnsi="宋体" w:eastAsia="宋体" w:cs="宋体"/>
                <w:kern w:val="2"/>
                <w:sz w:val="24"/>
                <w:szCs w:val="24"/>
                <w:u w:val="single"/>
                <w:lang w:bidi="ar"/>
              </w:rPr>
              <w:t>19205905339</w:t>
            </w:r>
          </w:p>
        </w:tc>
      </w:tr>
      <w:tr w14:paraId="59D6DC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trPr>
        <w:tc>
          <w:tcPr>
            <w:tcW w:w="815" w:type="dxa"/>
            <w:tcBorders>
              <w:top w:val="single" w:color="auto" w:sz="4" w:space="0"/>
              <w:left w:val="single" w:color="auto" w:sz="4" w:space="0"/>
              <w:bottom w:val="single" w:color="auto" w:sz="4" w:space="0"/>
              <w:right w:val="single" w:color="auto" w:sz="4" w:space="0"/>
            </w:tcBorders>
            <w:vAlign w:val="center"/>
          </w:tcPr>
          <w:p w14:paraId="3A029047">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w:t>
            </w:r>
          </w:p>
        </w:tc>
        <w:tc>
          <w:tcPr>
            <w:tcW w:w="940" w:type="dxa"/>
            <w:tcBorders>
              <w:top w:val="single" w:color="auto" w:sz="4" w:space="0"/>
              <w:left w:val="nil"/>
              <w:bottom w:val="single" w:color="auto" w:sz="4" w:space="0"/>
              <w:right w:val="single" w:color="auto" w:sz="4" w:space="0"/>
            </w:tcBorders>
            <w:vAlign w:val="center"/>
          </w:tcPr>
          <w:p w14:paraId="7D68EADB">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7.1</w:t>
            </w:r>
          </w:p>
        </w:tc>
        <w:tc>
          <w:tcPr>
            <w:tcW w:w="7486" w:type="dxa"/>
            <w:tcBorders>
              <w:top w:val="single" w:color="auto" w:sz="4" w:space="0"/>
              <w:left w:val="nil"/>
              <w:bottom w:val="single" w:color="auto" w:sz="4" w:space="0"/>
              <w:right w:val="single" w:color="auto" w:sz="4" w:space="0"/>
            </w:tcBorders>
            <w:vAlign w:val="center"/>
          </w:tcPr>
          <w:p w14:paraId="2C4304BB">
            <w:pPr>
              <w:widowControl/>
              <w:autoSpaceDN w:val="0"/>
              <w:spacing w:line="360" w:lineRule="auto"/>
              <w:rPr>
                <w:rFonts w:hint="eastAsia" w:ascii="宋体" w:hAnsi="宋体" w:eastAsia="宋体" w:cs="宋体"/>
                <w:sz w:val="24"/>
                <w:szCs w:val="24"/>
              </w:rPr>
            </w:pPr>
            <w:r>
              <w:rPr>
                <w:rFonts w:hint="eastAsia" w:ascii="宋体" w:hAnsi="宋体" w:eastAsia="宋体" w:cs="宋体"/>
                <w:b/>
                <w:bCs/>
                <w:sz w:val="24"/>
                <w:szCs w:val="24"/>
                <w:lang w:bidi="ar"/>
              </w:rPr>
              <w:t>其他重要须知：</w:t>
            </w:r>
          </w:p>
          <w:p w14:paraId="275B1D1F">
            <w:pPr>
              <w:pStyle w:val="14"/>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38972D74">
            <w:pPr>
              <w:pStyle w:val="14"/>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(2)报价人若中选，应保证其执行符合报价文件的承诺。</w:t>
            </w:r>
          </w:p>
          <w:p w14:paraId="1A1D7B36">
            <w:pPr>
              <w:pStyle w:val="14"/>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0CD9B93E">
            <w:pPr>
              <w:pStyle w:val="14"/>
              <w:widowControl/>
              <w:autoSpaceDN w:val="0"/>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2"/>
                <w:sz w:val="24"/>
                <w:szCs w:val="24"/>
                <w:lang w:bidi="ar"/>
              </w:rPr>
              <w:t>(4)中选报价人的报价作为我方参与业主单位项目投标的参考依据，若我方中标业主单位的项目，我方将与中选报价人签订相关合同，若我方没有中标，我方不再与中选报价人签订合同。</w:t>
            </w:r>
          </w:p>
        </w:tc>
      </w:tr>
      <w:tr w14:paraId="689397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trPr>
        <w:tc>
          <w:tcPr>
            <w:tcW w:w="815" w:type="dxa"/>
            <w:tcBorders>
              <w:top w:val="single" w:color="auto" w:sz="4" w:space="0"/>
              <w:left w:val="single" w:color="auto" w:sz="4" w:space="0"/>
              <w:bottom w:val="single" w:color="auto" w:sz="4" w:space="0"/>
              <w:right w:val="single" w:color="auto" w:sz="4" w:space="0"/>
            </w:tcBorders>
            <w:vAlign w:val="center"/>
          </w:tcPr>
          <w:p w14:paraId="2EE9F9A8">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w:t>
            </w:r>
          </w:p>
        </w:tc>
        <w:tc>
          <w:tcPr>
            <w:tcW w:w="940" w:type="dxa"/>
            <w:tcBorders>
              <w:top w:val="single" w:color="auto" w:sz="4" w:space="0"/>
              <w:left w:val="nil"/>
              <w:bottom w:val="single" w:color="auto" w:sz="4" w:space="0"/>
              <w:right w:val="single" w:color="auto" w:sz="4" w:space="0"/>
            </w:tcBorders>
            <w:vAlign w:val="center"/>
          </w:tcPr>
          <w:p w14:paraId="50E9EDF5">
            <w:pPr>
              <w:widowControl/>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8.1</w:t>
            </w:r>
          </w:p>
        </w:tc>
        <w:tc>
          <w:tcPr>
            <w:tcW w:w="7486" w:type="dxa"/>
            <w:tcBorders>
              <w:top w:val="single" w:color="auto" w:sz="4" w:space="0"/>
              <w:left w:val="nil"/>
              <w:bottom w:val="single" w:color="auto" w:sz="4" w:space="0"/>
              <w:right w:val="single" w:color="auto" w:sz="4" w:space="0"/>
            </w:tcBorders>
            <w:vAlign w:val="center"/>
          </w:tcPr>
          <w:p w14:paraId="326090C5">
            <w:pPr>
              <w:pStyle w:val="14"/>
              <w:widowControl/>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kern w:val="2"/>
                <w:sz w:val="24"/>
                <w:szCs w:val="24"/>
                <w:lang w:bidi="ar"/>
              </w:rPr>
              <w:t>最高限价：</w:t>
            </w:r>
          </w:p>
          <w:p w14:paraId="22179C07">
            <w:pPr>
              <w:widowControl/>
              <w:autoSpaceDN w:val="0"/>
              <w:spacing w:line="360" w:lineRule="auto"/>
              <w:ind w:firstLine="480"/>
              <w:rPr>
                <w:rFonts w:hint="default" w:ascii="宋体" w:hAnsi="宋体" w:eastAsia="宋体" w:cs="宋体"/>
                <w:sz w:val="24"/>
                <w:szCs w:val="24"/>
                <w:lang w:val="en-US" w:eastAsia="zh-CN" w:bidi="ar"/>
              </w:rPr>
            </w:pPr>
            <w:r>
              <w:rPr>
                <w:rFonts w:hint="eastAsia" w:ascii="宋体" w:hAnsi="宋体" w:eastAsia="宋体" w:cs="宋体"/>
                <w:sz w:val="24"/>
                <w:szCs w:val="24"/>
                <w:lang w:bidi="ar"/>
              </w:rPr>
              <w:t>本项目</w:t>
            </w:r>
            <w:r>
              <w:rPr>
                <w:rFonts w:hint="eastAsia" w:ascii="宋体" w:hAnsi="宋体" w:eastAsia="宋体" w:cs="宋体"/>
                <w:sz w:val="24"/>
                <w:szCs w:val="24"/>
                <w:lang w:val="en-US" w:eastAsia="zh-CN" w:bidi="ar"/>
              </w:rPr>
              <w:t>合同包最高限价</w:t>
            </w:r>
            <w:r>
              <w:rPr>
                <w:rFonts w:hint="eastAsia" w:ascii="宋体" w:hAnsi="宋体" w:cs="宋体"/>
                <w:sz w:val="24"/>
                <w:szCs w:val="24"/>
                <w:lang w:val="en-US" w:eastAsia="zh-CN" w:bidi="ar"/>
              </w:rPr>
              <w:t>（不含税）</w:t>
            </w:r>
            <w:r>
              <w:rPr>
                <w:rFonts w:hint="eastAsia" w:ascii="宋体" w:hAnsi="宋体" w:eastAsia="宋体" w:cs="宋体"/>
                <w:sz w:val="24"/>
                <w:szCs w:val="24"/>
                <w:lang w:val="en-US" w:eastAsia="zh-CN" w:bidi="ar"/>
              </w:rPr>
              <w:t>：</w:t>
            </w:r>
            <w:r>
              <w:rPr>
                <w:rFonts w:hint="eastAsia" w:ascii="宋体" w:hAnsi="宋体" w:cs="宋体"/>
                <w:b/>
                <w:bCs/>
                <w:sz w:val="24"/>
                <w:szCs w:val="24"/>
                <w:u w:val="single"/>
                <w:lang w:val="en-US" w:eastAsia="zh-CN" w:bidi="ar"/>
              </w:rPr>
              <w:t>350.44万</w:t>
            </w:r>
            <w:r>
              <w:rPr>
                <w:rFonts w:hint="eastAsia" w:ascii="宋体" w:hAnsi="宋体" w:eastAsia="宋体" w:cs="宋体"/>
                <w:b/>
                <w:bCs/>
                <w:sz w:val="24"/>
                <w:szCs w:val="24"/>
                <w:u w:val="single"/>
                <w:lang w:val="en-US" w:eastAsia="zh-CN" w:bidi="ar"/>
              </w:rPr>
              <w:t>元</w:t>
            </w:r>
            <w:r>
              <w:rPr>
                <w:rFonts w:hint="eastAsia" w:ascii="宋体" w:hAnsi="宋体" w:cs="宋体"/>
                <w:b/>
                <w:bCs/>
                <w:sz w:val="24"/>
                <w:szCs w:val="24"/>
                <w:u w:val="single"/>
                <w:lang w:val="en-US" w:eastAsia="zh-CN" w:bidi="ar"/>
              </w:rPr>
              <w:t>人民币。</w:t>
            </w:r>
          </w:p>
          <w:p w14:paraId="32EA98C8">
            <w:pPr>
              <w:pStyle w:val="14"/>
              <w:widowControl/>
              <w:autoSpaceDN w:val="0"/>
              <w:adjustRightInd w:val="0"/>
              <w:spacing w:before="0" w:beforeAutospacing="0" w:after="0" w:afterAutospacing="0" w:line="360" w:lineRule="auto"/>
              <w:jc w:val="both"/>
              <w:rPr>
                <w:rFonts w:hint="eastAsia" w:ascii="宋体" w:hAnsi="宋体" w:eastAsia="宋体" w:cs="宋体"/>
                <w:sz w:val="24"/>
                <w:szCs w:val="24"/>
              </w:rPr>
            </w:pPr>
            <w:r>
              <w:rPr>
                <w:rFonts w:hint="eastAsia" w:ascii="宋体" w:hAnsi="宋体" w:eastAsia="宋体" w:cs="宋体"/>
                <w:b/>
                <w:sz w:val="24"/>
                <w:szCs w:val="24"/>
                <w:lang w:bidi="ar"/>
              </w:rPr>
              <w:t xml:space="preserve">    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77D2AEB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32"/>
          <w:szCs w:val="32"/>
        </w:rPr>
      </w:pPr>
      <w:r>
        <w:rPr>
          <w:rFonts w:hint="eastAsia" w:ascii="宋体" w:hAnsi="宋体" w:eastAsia="宋体" w:cs="宋体"/>
          <w:b/>
          <w:bCs/>
          <w:sz w:val="24"/>
          <w:szCs w:val="24"/>
          <w:lang w:bidi="ar"/>
        </w:rPr>
        <w:br w:type="page"/>
      </w:r>
      <w:r>
        <w:rPr>
          <w:rFonts w:hint="eastAsia" w:ascii="宋体" w:hAnsi="宋体" w:eastAsia="宋体" w:cs="宋体"/>
          <w:b/>
          <w:bCs/>
          <w:caps w:val="0"/>
          <w:vanish w:val="0"/>
          <w:color w:val="auto"/>
          <w:kern w:val="2"/>
          <w:sz w:val="32"/>
          <w:szCs w:val="32"/>
          <w:vertAlign w:val="baseline"/>
          <w:lang w:val="en-US" w:eastAsia="zh-CN" w:bidi="ar"/>
        </w:rPr>
        <w:t>报价人须知</w:t>
      </w:r>
    </w:p>
    <w:p w14:paraId="039F990A">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4B07E4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A  说明</w:t>
      </w:r>
    </w:p>
    <w:p w14:paraId="6D6DC57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2C906AC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 适用范围</w:t>
      </w:r>
    </w:p>
    <w:p w14:paraId="632B15E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1.1本询价文件仅适用于询价邀请中所叙述项目服务。</w:t>
      </w:r>
    </w:p>
    <w:p w14:paraId="0FCA89D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 定义</w:t>
      </w:r>
    </w:p>
    <w:p w14:paraId="6C67EEB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2.1“报价人”系指本次提交报价文件的国内企业。</w:t>
      </w:r>
    </w:p>
    <w:p w14:paraId="0983B80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2.2“中选报价人”系指本次询价中被授予合同的报价人。</w:t>
      </w:r>
    </w:p>
    <w:p w14:paraId="5BF3BFB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2.3“服务”系指询价文件规定卖方须承担的施工、安装、调试、技术协助、校准、培训以及其他类似的义务。</w:t>
      </w:r>
    </w:p>
    <w:p w14:paraId="18D81160">
      <w:pPr>
        <w:keepNext w:val="0"/>
        <w:keepLines w:val="0"/>
        <w:pageBreakBefore w:val="0"/>
        <w:widowControl w:val="0"/>
        <w:numPr>
          <w:ilvl w:val="0"/>
          <w:numId w:val="3"/>
        </w:numPr>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b w:val="0"/>
          <w:bCs w:val="0"/>
          <w:caps w:val="0"/>
          <w:vanish w:val="0"/>
          <w:color w:val="auto"/>
          <w:kern w:val="2"/>
          <w:sz w:val="24"/>
          <w:szCs w:val="24"/>
          <w:vertAlign w:val="baseline"/>
          <w:lang w:val="en-US" w:eastAsia="zh-CN" w:bidi="ar"/>
        </w:rPr>
      </w:pPr>
      <w:r>
        <w:rPr>
          <w:rFonts w:hint="eastAsia" w:ascii="宋体" w:hAnsi="宋体" w:eastAsia="宋体" w:cs="宋体"/>
          <w:b w:val="0"/>
          <w:bCs w:val="0"/>
          <w:caps w:val="0"/>
          <w:vanish w:val="0"/>
          <w:color w:val="auto"/>
          <w:kern w:val="2"/>
          <w:sz w:val="24"/>
          <w:szCs w:val="24"/>
          <w:vertAlign w:val="baseline"/>
          <w:lang w:val="en-US" w:eastAsia="zh-CN" w:bidi="ar"/>
        </w:rPr>
        <w:t>合格的报价人</w:t>
      </w:r>
    </w:p>
    <w:p w14:paraId="678887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3.1购买了询价文件并有能力提供本询价文件所述货物及服务的具有独立法人资格的国内企业。</w:t>
      </w:r>
    </w:p>
    <w:p w14:paraId="43B73AE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3.2 报价人服务的资格必须得到有关行政主管部门的许可。</w:t>
      </w:r>
    </w:p>
    <w:p w14:paraId="75E92BB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w:t>
      </w:r>
      <w:r>
        <w:rPr>
          <w:rFonts w:hint="eastAsia" w:ascii="宋体" w:hAnsi="宋体" w:cs="宋体"/>
          <w:b w:val="0"/>
          <w:bCs w:val="0"/>
          <w:caps w:val="0"/>
          <w:vanish w:val="0"/>
          <w:color w:val="auto"/>
          <w:kern w:val="2"/>
          <w:sz w:val="24"/>
          <w:szCs w:val="24"/>
          <w:vertAlign w:val="baseline"/>
          <w:lang w:val="en-US" w:eastAsia="zh-CN" w:bidi="ar"/>
        </w:rPr>
        <w:t xml:space="preserve"> </w:t>
      </w:r>
      <w:r>
        <w:rPr>
          <w:rFonts w:hint="eastAsia" w:ascii="宋体" w:hAnsi="宋体" w:eastAsia="宋体" w:cs="宋体"/>
          <w:b w:val="0"/>
          <w:bCs w:val="0"/>
          <w:caps w:val="0"/>
          <w:vanish w:val="0"/>
          <w:color w:val="auto"/>
          <w:kern w:val="2"/>
          <w:sz w:val="24"/>
          <w:szCs w:val="24"/>
          <w:vertAlign w:val="baseline"/>
          <w:lang w:val="en-US" w:eastAsia="zh-CN" w:bidi="ar"/>
        </w:rPr>
        <w:t>报价费用</w:t>
      </w:r>
    </w:p>
    <w:p w14:paraId="1427198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4.1 报价人应承担其准备与参加报价所涉及的一切费用。在任何情况下询价人及买方不承担任何费用。</w:t>
      </w:r>
    </w:p>
    <w:p w14:paraId="041E2B5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5FE8A5E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B  询价文件</w:t>
      </w:r>
    </w:p>
    <w:p w14:paraId="5209668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A2031EF">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5. 询价文件的组成</w:t>
      </w:r>
    </w:p>
    <w:p w14:paraId="445BA19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5.1询价文件用以阐明所需服务、询价程序和合同主要条款。询价文件由下述部分组成：</w:t>
      </w:r>
    </w:p>
    <w:p w14:paraId="6311966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(1)询价邀请</w:t>
      </w:r>
    </w:p>
    <w:p w14:paraId="7BD8AE2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(2)报价人须知</w:t>
      </w:r>
    </w:p>
    <w:p w14:paraId="039C7F2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(3)询价内容及要求</w:t>
      </w:r>
    </w:p>
    <w:p w14:paraId="47CA1B4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(4)附件—报价文件格式</w:t>
      </w:r>
    </w:p>
    <w:p w14:paraId="1E89E65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D3D1F0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6AF48B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C  报价文件的编写</w:t>
      </w:r>
    </w:p>
    <w:p w14:paraId="54217C9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02F05FE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6. 要求</w:t>
      </w:r>
    </w:p>
    <w:p w14:paraId="12E41C4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6.1报价人应仔细阅读询价文件的所有内容，按询价文件的要求提供报价文件，并保证所提供的全部资料的真实性，否则其报价可能被拒绝。</w:t>
      </w:r>
    </w:p>
    <w:p w14:paraId="66B9616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7. 报价语言及报价要求</w:t>
      </w:r>
    </w:p>
    <w:p w14:paraId="0482D90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7.1报价文件应用中文书写。</w:t>
      </w:r>
    </w:p>
    <w:p w14:paraId="0E41FD1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7.2报价人应对询价内容一览表所列的合同包服务进行完整报价，不得将一个合同包中的内容拆开部分报价。不接受有任何可选择性的报价，否则其报价文件将被拒绝。</w:t>
      </w:r>
    </w:p>
    <w:p w14:paraId="78DF96A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7.2.1除非另有规定，报价人应在满足技术规格与要求的基础上进行报价。应根据报价文件表格和规定按要求详细报价。</w:t>
      </w:r>
    </w:p>
    <w:p w14:paraId="1C7D68C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7.2.2本次报价的合同采用固定价格方式。报价人所报单价和以细目总价填报的价格在合同实施期间应保持不变，均不受市场价格及政策性价格的调整而增减。</w:t>
      </w:r>
    </w:p>
    <w:p w14:paraId="76B4D18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217B72B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8. 报价文件的组成</w:t>
      </w:r>
    </w:p>
    <w:p w14:paraId="66189F5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8.1报价文件应包括下列部分：</w:t>
      </w:r>
    </w:p>
    <w:p w14:paraId="6D6B5FD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（1）报价书</w:t>
      </w:r>
    </w:p>
    <w:p w14:paraId="036B580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（2）报价一览表</w:t>
      </w:r>
    </w:p>
    <w:p w14:paraId="46190FB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（3）报价人提交的其它资料 </w:t>
      </w:r>
    </w:p>
    <w:p w14:paraId="39DF67F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9. 报价有效期</w:t>
      </w:r>
    </w:p>
    <w:p w14:paraId="51DBA45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9.1报价文件从本须知前附表第4项所规定的报价截止期之后开始生效，在本须知前附表第3项所规定的日历日内保持有效。</w:t>
      </w:r>
    </w:p>
    <w:p w14:paraId="3B9157B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b/>
          <w:bCs/>
          <w:caps w:val="0"/>
          <w:vanish w:val="0"/>
          <w:color w:val="auto"/>
          <w:kern w:val="2"/>
          <w:sz w:val="24"/>
          <w:szCs w:val="24"/>
          <w:vertAlign w:val="baseline"/>
          <w:lang w:val="en-US" w:eastAsia="zh-CN" w:bidi="ar"/>
        </w:rPr>
      </w:pPr>
    </w:p>
    <w:p w14:paraId="7EE69FC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 </w:t>
      </w:r>
    </w:p>
    <w:p w14:paraId="5B649E7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D  报价文件的格式与递交</w:t>
      </w:r>
    </w:p>
    <w:p w14:paraId="36B13A5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5BFD6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 报价文件的格式</w:t>
      </w:r>
    </w:p>
    <w:p w14:paraId="3325A8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10.1报价人须编制由本须知第8条规定文件组成的报价文件正本一份，副本二份。如有矛盾则以正本为准。</w:t>
      </w:r>
    </w:p>
    <w:p w14:paraId="1EF7F03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10.2报价文件应由报价人授权代表签字并加盖公章。</w:t>
      </w:r>
    </w:p>
    <w:p w14:paraId="1A96160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10.3报价使用货币为人民币。</w:t>
      </w:r>
    </w:p>
    <w:p w14:paraId="6A64169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10.4报价人应提交证明其拟供货物符合询价文件要求的技术响应文件，该文件可以是文字资料、图纸和数据，并须提供货物主要技术性能的详细描述。</w:t>
      </w:r>
    </w:p>
    <w:p w14:paraId="74A2755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10.5报价文件的正本和全部副本均应使用不能擦去的墨料或墨水打印或书写，并由授权的签署人签署。</w:t>
      </w:r>
    </w:p>
    <w:p w14:paraId="60A1532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8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10.6全套报价文件应无涂改和行间插字，除非这些改动是根据询价人的指示进行的，或者是为改正报价人造成的必须修改的错误而进行的。有改动时，修改处应由授权的报价文件签署人签署证明或加盖校正章。</w:t>
      </w:r>
    </w:p>
    <w:p w14:paraId="3B788E8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11. 报价文件的递交</w:t>
      </w:r>
    </w:p>
    <w:p w14:paraId="639EFB2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11.1报价文件应在询价邀请中规定的截止时间前密封送达，迟到的文件将被拒绝。</w:t>
      </w:r>
    </w:p>
    <w:p w14:paraId="27F7B97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11.2报价文件可以邮寄或派人送达，传真件不被接受。</w:t>
      </w:r>
    </w:p>
    <w:p w14:paraId="0A28C1C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11.3报价人提交的文件将给予保密，但不退回。</w:t>
      </w:r>
    </w:p>
    <w:p w14:paraId="0B51979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6D2CF9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E  报价文件的评估和比较</w:t>
      </w:r>
    </w:p>
    <w:p w14:paraId="39F2433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1F334C87">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12．评议时间</w:t>
      </w:r>
    </w:p>
    <w:p w14:paraId="7FC9983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12.1询价人将在报价文件送达后的适当时间里组织评审委员会对报价文件进行评议。</w:t>
      </w:r>
    </w:p>
    <w:p w14:paraId="7C9702F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13．评审委员会</w:t>
      </w:r>
    </w:p>
    <w:p w14:paraId="798F6D5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13.1询价人将根据货物的特点组建评审委员会，评审委员会将对报价文件进行审查、质疑、评估和比较，并做出授予合同的建议。</w:t>
      </w:r>
    </w:p>
    <w:p w14:paraId="52769009">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14. 对报价文件的审查和响应性的确定</w:t>
      </w:r>
    </w:p>
    <w:p w14:paraId="34FB734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14.1 在对报价文件详细评估之前，评审委员会将依据报价人提交的资格证明文件，审查其法人资格、营业范围等。如果报价人无资格履行合同，其报价将被拒绝。</w:t>
      </w:r>
    </w:p>
    <w:p w14:paraId="26641C7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14.2 评审委员会还将确定每一报价是否对询价文件的要求作出实质性响应，对没有实质性响应的报价文件将不进行评估。</w:t>
      </w:r>
    </w:p>
    <w:p w14:paraId="39DFC2F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15．评估原则及方法</w:t>
      </w:r>
    </w:p>
    <w:p w14:paraId="4C7DD2C3">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15.1对所有报价人的评估，都采用相同的程序和标准。</w:t>
      </w:r>
    </w:p>
    <w:p w14:paraId="39EC140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15.2评议过程将严格按照询价文件的要求和条件进行。</w:t>
      </w:r>
    </w:p>
    <w:p w14:paraId="6E3EA5B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15.3评审委员会将经综合分析、比较，根据按报价人须知前附表第6项所述的标准推荐中选候选人。</w:t>
      </w:r>
    </w:p>
    <w:p w14:paraId="7AEE2D7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 </w:t>
      </w:r>
    </w:p>
    <w:p w14:paraId="57C517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center"/>
        <w:outlineLvl w:val="9"/>
        <w:rPr>
          <w:rFonts w:hint="eastAsia" w:ascii="宋体" w:hAnsi="宋体" w:eastAsia="宋体" w:cs="宋体"/>
          <w:sz w:val="24"/>
          <w:szCs w:val="24"/>
        </w:rPr>
      </w:pPr>
      <w:r>
        <w:rPr>
          <w:rFonts w:hint="eastAsia" w:ascii="宋体" w:hAnsi="宋体" w:eastAsia="宋体" w:cs="宋体"/>
          <w:b/>
          <w:bCs/>
          <w:caps w:val="0"/>
          <w:vanish w:val="0"/>
          <w:color w:val="auto"/>
          <w:kern w:val="2"/>
          <w:sz w:val="24"/>
          <w:szCs w:val="24"/>
          <w:vertAlign w:val="baseline"/>
          <w:lang w:val="en-US" w:eastAsia="zh-CN" w:bidi="ar"/>
        </w:rPr>
        <w:t>F  授予合同</w:t>
      </w:r>
    </w:p>
    <w:p w14:paraId="0671157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w:t>
      </w:r>
    </w:p>
    <w:p w14:paraId="7B5FD69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 授予合同的准则</w:t>
      </w:r>
    </w:p>
    <w:p w14:paraId="4F6D3451">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16.1合同将授予其报价文件符合询价文件要求，并被推荐为中选候选人的报价人。</w:t>
      </w:r>
    </w:p>
    <w:p w14:paraId="0DC357BD">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16.2 最低报价不是被授予合同的保证。</w:t>
      </w:r>
    </w:p>
    <w:p w14:paraId="5E9A124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16.3 买方在授予合同时有权对询价货物数量和服务予以增加或减少。</w:t>
      </w:r>
    </w:p>
    <w:p w14:paraId="69C4FFA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17. 结果通知</w:t>
      </w:r>
    </w:p>
    <w:p w14:paraId="5146A68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17.1询价人将根据评审结果及买方确认意见，向报价被接受的中选报价人发出通知书，并在合同签订后将结果通知其他提交报价文件的报价人。</w:t>
      </w:r>
    </w:p>
    <w:p w14:paraId="332EF9A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18．签订合同</w:t>
      </w:r>
    </w:p>
    <w:p w14:paraId="7FA3153B">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18.1报价被接受的报价人须按通知书指定的时间、地点与买方签订经济合同。</w:t>
      </w:r>
    </w:p>
    <w:p w14:paraId="52CCC1E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18.2询价文件、报价被接受的报价人的报价文件及其澄清文件等，均为签订经济合同的依据。</w:t>
      </w:r>
    </w:p>
    <w:p w14:paraId="60918EC8">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468"/>
        <w:jc w:val="both"/>
        <w:outlineLvl w:val="9"/>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18.3中选报价人的报价作为我方参与业主单位项目投标的参考依据，若我方中标业主单位的项目，我方将与中选报价人签订相关合同，若我方没有中标，我方不再与中选报价人签订合同。</w:t>
      </w:r>
    </w:p>
    <w:p w14:paraId="51F554B6">
      <w:pPr>
        <w:autoSpaceDN w:val="0"/>
        <w:spacing w:line="360" w:lineRule="auto"/>
        <w:ind w:firstLine="468"/>
        <w:rPr>
          <w:rFonts w:hint="eastAsia" w:ascii="宋体" w:hAnsi="宋体" w:eastAsia="宋体" w:cs="宋体"/>
          <w:sz w:val="24"/>
          <w:szCs w:val="24"/>
        </w:rPr>
      </w:pPr>
    </w:p>
    <w:p w14:paraId="0890DAC4">
      <w:pPr>
        <w:pStyle w:val="2"/>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br w:type="page"/>
      </w:r>
      <w:r>
        <w:rPr>
          <w:rFonts w:hint="eastAsia" w:ascii="宋体" w:hAnsi="宋体" w:eastAsia="宋体" w:cs="宋体"/>
          <w:sz w:val="32"/>
          <w:szCs w:val="32"/>
        </w:rPr>
        <w:t>第三部分  询价内容及要求</w:t>
      </w:r>
    </w:p>
    <w:p w14:paraId="3458E463">
      <w:pPr>
        <w:numPr>
          <w:ilvl w:val="0"/>
          <w:numId w:val="4"/>
        </w:numPr>
        <w:autoSpaceDN w:val="0"/>
        <w:spacing w:line="360" w:lineRule="auto"/>
        <w:ind w:left="0" w:leftChars="0" w:firstLine="0" w:firstLineChars="0"/>
        <w:rPr>
          <w:rFonts w:hint="eastAsia" w:ascii="宋体" w:hAnsi="宋体" w:eastAsia="宋体" w:cs="宋体"/>
          <w:b/>
          <w:bCs/>
          <w:sz w:val="28"/>
          <w:szCs w:val="28"/>
        </w:rPr>
      </w:pPr>
      <w:r>
        <w:rPr>
          <w:rFonts w:hint="eastAsia" w:ascii="宋体" w:hAnsi="宋体" w:eastAsia="宋体" w:cs="宋体"/>
          <w:b/>
          <w:bCs/>
          <w:kern w:val="0"/>
          <w:sz w:val="28"/>
          <w:szCs w:val="28"/>
          <w:lang w:bidi="ar"/>
        </w:rPr>
        <w:t>项目内容</w:t>
      </w:r>
    </w:p>
    <w:p w14:paraId="7A9414DB">
      <w:pPr>
        <w:numPr>
          <w:ilvl w:val="1"/>
          <w:numId w:val="4"/>
        </w:numPr>
        <w:autoSpaceDN w:val="0"/>
        <w:spacing w:line="360" w:lineRule="auto"/>
        <w:ind w:left="0" w:leftChars="0" w:firstLine="0" w:firstLineChars="0"/>
        <w:rPr>
          <w:rFonts w:hint="eastAsia" w:ascii="宋体" w:hAnsi="宋体" w:eastAsia="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pPr>
      <w:r>
        <w:rPr>
          <w:rFonts w:hint="eastAsia" w:ascii="宋体" w:hAnsi="宋体" w:cs="宋体"/>
          <w:kern w:val="0"/>
          <w:sz w:val="24"/>
          <w:szCs w:val="24"/>
          <w:lang w:val="en-US" w:eastAsia="zh-CN" w:bidi="ar"/>
        </w:rPr>
        <w:t>本项目为</w:t>
      </w:r>
      <w:r>
        <w:rPr>
          <w:rFonts w:hint="eastAsia" w:ascii="宋体" w:hAnsi="宋体" w:cs="宋体"/>
          <w:b/>
          <w:bCs/>
          <w:kern w:val="0"/>
          <w:sz w:val="24"/>
          <w:szCs w:val="24"/>
          <w:u w:val="single"/>
          <w:lang w:val="en-US" w:eastAsia="zh-CN" w:bidi="ar"/>
        </w:rPr>
        <w:t>集成设备采购项目</w:t>
      </w:r>
      <w:r>
        <w:rPr>
          <w:rFonts w:hint="eastAsia" w:ascii="宋体" w:hAnsi="宋体" w:cs="宋体"/>
          <w:kern w:val="0"/>
          <w:sz w:val="24"/>
          <w:szCs w:val="24"/>
          <w:lang w:val="en-US" w:eastAsia="zh-CN" w:bidi="ar"/>
        </w:rPr>
        <w:t>标前询价</w:t>
      </w:r>
    </w:p>
    <w:p w14:paraId="77505C1E">
      <w:pPr>
        <w:numPr>
          <w:ilvl w:val="1"/>
          <w:numId w:val="4"/>
        </w:numPr>
        <w:autoSpaceDN w:val="0"/>
        <w:spacing w:line="360" w:lineRule="auto"/>
        <w:ind w:left="0" w:leftChars="0" w:firstLine="0" w:firstLineChars="0"/>
        <w:rPr>
          <w:rFonts w:hint="default" w:ascii="宋体" w:hAnsi="宋体" w:eastAsia="宋体" w:cs="Times New Roman"/>
          <w:color w:val="000000" w:themeColor="text1"/>
          <w:sz w:val="24"/>
          <w:highlight w:val="none"/>
          <w:u w:val="none" w:color="auto"/>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本项目最高限价</w:t>
      </w:r>
      <w:r>
        <w:rPr>
          <w:rFonts w:hint="eastAsia" w:ascii="宋体" w:hAnsi="宋体" w:cs="宋体"/>
          <w:b/>
          <w:bCs/>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（不含税）</w:t>
      </w:r>
      <w:r>
        <w:rPr>
          <w:rFonts w:hint="eastAsia" w:ascii="宋体" w:hAnsi="宋体" w:eastAsia="宋体" w:cs="宋体"/>
          <w:b/>
          <w:bCs/>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为</w:t>
      </w:r>
      <w:r>
        <w:rPr>
          <w:rFonts w:hint="eastAsia" w:ascii="宋体" w:hAnsi="宋体" w:cs="宋体"/>
          <w:b/>
          <w:bCs/>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350.44万</w:t>
      </w:r>
      <w:r>
        <w:rPr>
          <w:rFonts w:hint="eastAsia" w:ascii="宋体" w:hAnsi="宋体" w:eastAsia="宋体" w:cs="宋体"/>
          <w:b/>
          <w:bCs/>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元</w:t>
      </w:r>
      <w:r>
        <w:rPr>
          <w:rFonts w:hint="eastAsia" w:ascii="宋体" w:hAnsi="宋体" w:eastAsia="宋体" w:cs="宋体"/>
          <w:i w:val="0"/>
          <w:iCs w:val="0"/>
          <w:caps w:val="0"/>
          <w:color w:val="000000" w:themeColor="text1"/>
          <w:spacing w:val="0"/>
          <w:sz w:val="24"/>
          <w:szCs w:val="24"/>
          <w:highlight w:val="none"/>
          <w:u w:val="none" w:color="auto"/>
          <w:shd w:val="clear" w:fill="FFFFFF"/>
          <w:lang w:val="en-US" w:eastAsia="zh-CN"/>
          <w14:textFill>
            <w14:solidFill>
              <w14:schemeClr w14:val="tx1"/>
            </w14:solidFill>
          </w14:textFill>
        </w:rPr>
        <w:t>，供应商报价超过最高限价视为无效响应。</w:t>
      </w:r>
    </w:p>
    <w:p w14:paraId="6F7515A3">
      <w:pPr>
        <w:numPr>
          <w:ilvl w:val="1"/>
          <w:numId w:val="4"/>
        </w:numPr>
        <w:autoSpaceDN w:val="0"/>
        <w:spacing w:line="360" w:lineRule="auto"/>
        <w:ind w:left="0" w:leftChars="0" w:firstLine="0" w:firstLineChars="0"/>
        <w:rPr>
          <w:rFonts w:hint="eastAsia" w:ascii="宋体" w:hAnsi="宋体" w:eastAsia="宋体" w:cs="宋体"/>
          <w:sz w:val="24"/>
          <w:szCs w:val="24"/>
        </w:rPr>
      </w:pPr>
      <w:r>
        <w:rPr>
          <w:rFonts w:hint="eastAsia" w:ascii="宋体" w:hAnsi="宋体"/>
          <w:color w:val="000000" w:themeColor="text1"/>
          <w:sz w:val="24"/>
          <w:highlight w:val="none"/>
          <w:u w:val="none" w:color="auto"/>
          <w:lang w:val="en-GB"/>
          <w14:textFill>
            <w14:solidFill>
              <w14:schemeClr w14:val="tx1"/>
            </w14:solidFill>
          </w14:textFill>
        </w:rPr>
        <w:t>服务</w:t>
      </w:r>
      <w:r>
        <w:rPr>
          <w:rFonts w:hint="eastAsia" w:ascii="宋体" w:hAnsi="宋体" w:eastAsia="宋体" w:cs="Times New Roman"/>
          <w:color w:val="000000" w:themeColor="text1"/>
          <w:sz w:val="24"/>
          <w:highlight w:val="none"/>
          <w:u w:val="none" w:color="auto"/>
          <w:lang w:val="en-GB"/>
          <w14:textFill>
            <w14:solidFill>
              <w14:schemeClr w14:val="tx1"/>
            </w14:solidFill>
          </w14:textFill>
        </w:rPr>
        <w:t>范围：</w:t>
      </w:r>
      <w:r>
        <w:rPr>
          <w:rFonts w:hint="eastAsia" w:ascii="宋体" w:hAnsi="宋体" w:cs="Times New Roman"/>
          <w:color w:val="000000" w:themeColor="text1"/>
          <w:sz w:val="24"/>
          <w:highlight w:val="none"/>
          <w:u w:val="none" w:color="auto"/>
          <w:lang w:val="en-US" w:eastAsia="zh-CN"/>
          <w14:textFill>
            <w14:solidFill>
              <w14:schemeClr w14:val="tx1"/>
            </w14:solidFill>
          </w14:textFill>
        </w:rPr>
        <w:t>根据设备清单供应设备产品并实施集成。</w:t>
      </w:r>
    </w:p>
    <w:p w14:paraId="00740200">
      <w:pPr>
        <w:numPr>
          <w:ilvl w:val="1"/>
          <w:numId w:val="4"/>
        </w:numPr>
        <w:autoSpaceDN w:val="0"/>
        <w:spacing w:line="360" w:lineRule="auto"/>
        <w:ind w:left="0" w:leftChars="0" w:firstLine="0" w:firstLineChars="0"/>
        <w:rPr>
          <w:rFonts w:hint="eastAsia" w:ascii="宋体" w:hAnsi="宋体" w:eastAsia="宋体" w:cs="宋体"/>
          <w:sz w:val="24"/>
          <w:szCs w:val="24"/>
        </w:rPr>
      </w:pPr>
      <w:r>
        <w:rPr>
          <w:rFonts w:hint="eastAsia" w:ascii="宋体" w:hAnsi="宋体" w:cs="Times New Roman"/>
          <w:color w:val="000000" w:themeColor="text1"/>
          <w:sz w:val="24"/>
          <w:highlight w:val="none"/>
          <w:u w:val="none" w:color="auto"/>
          <w:lang w:val="en-US" w:eastAsia="zh-CN"/>
          <w14:textFill>
            <w14:solidFill>
              <w14:schemeClr w14:val="tx1"/>
            </w14:solidFill>
          </w14:textFill>
        </w:rPr>
        <w:t>设备清单，具体如下：</w:t>
      </w:r>
    </w:p>
    <w:tbl>
      <w:tblPr>
        <w:tblStyle w:val="15"/>
        <w:tblW w:w="46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77"/>
        <w:gridCol w:w="4887"/>
        <w:gridCol w:w="602"/>
        <w:gridCol w:w="583"/>
      </w:tblGrid>
      <w:tr w14:paraId="6E62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64A51D07">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序号</w:t>
            </w:r>
          </w:p>
        </w:tc>
        <w:tc>
          <w:tcPr>
            <w:tcW w:w="800" w:type="pct"/>
            <w:vAlign w:val="center"/>
          </w:tcPr>
          <w:p w14:paraId="2111FE2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产品名称</w:t>
            </w:r>
          </w:p>
        </w:tc>
        <w:tc>
          <w:tcPr>
            <w:tcW w:w="3064" w:type="pct"/>
            <w:vAlign w:val="center"/>
          </w:tcPr>
          <w:p w14:paraId="4B47597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性能规格要求</w:t>
            </w:r>
          </w:p>
        </w:tc>
        <w:tc>
          <w:tcPr>
            <w:tcW w:w="377" w:type="pct"/>
            <w:vAlign w:val="center"/>
          </w:tcPr>
          <w:p w14:paraId="31E8DDE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数量</w:t>
            </w:r>
          </w:p>
        </w:tc>
        <w:tc>
          <w:tcPr>
            <w:tcW w:w="365" w:type="pct"/>
            <w:vAlign w:val="center"/>
          </w:tcPr>
          <w:p w14:paraId="78325EF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
                <w:kern w:val="0"/>
                <w:sz w:val="18"/>
                <w:szCs w:val="18"/>
              </w:rPr>
            </w:pPr>
            <w:r>
              <w:rPr>
                <w:rFonts w:hint="eastAsia" w:asciiTheme="minorEastAsia" w:hAnsiTheme="minorEastAsia" w:eastAsiaTheme="minorEastAsia" w:cstheme="minorEastAsia"/>
                <w:b/>
                <w:kern w:val="0"/>
                <w:sz w:val="18"/>
                <w:szCs w:val="18"/>
              </w:rPr>
              <w:t>单位</w:t>
            </w:r>
          </w:p>
        </w:tc>
      </w:tr>
      <w:tr w14:paraId="3C86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6EC220AB">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0"/>
                <w:sz w:val="18"/>
                <w:szCs w:val="18"/>
              </w:rPr>
            </w:pPr>
          </w:p>
        </w:tc>
        <w:tc>
          <w:tcPr>
            <w:tcW w:w="800" w:type="pct"/>
            <w:vAlign w:val="center"/>
          </w:tcPr>
          <w:p w14:paraId="768AE7A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Cs/>
                <w:kern w:val="0"/>
                <w:sz w:val="18"/>
                <w:szCs w:val="18"/>
              </w:rPr>
            </w:pPr>
            <w:r>
              <w:rPr>
                <w:rFonts w:hint="eastAsia" w:ascii="宋体" w:hAnsi="宋体" w:eastAsia="宋体" w:cs="宋体"/>
                <w:color w:val="auto"/>
                <w:kern w:val="0"/>
                <w:sz w:val="18"/>
                <w:szCs w:val="18"/>
                <w:lang w:val="en-US" w:eastAsia="zh-CN"/>
              </w:rPr>
              <w:t>存储服务器</w:t>
            </w:r>
            <w:r>
              <w:rPr>
                <w:rFonts w:hint="eastAsia" w:ascii="宋体" w:hAnsi="宋体" w:cs="宋体"/>
                <w:color w:val="auto"/>
                <w:kern w:val="0"/>
                <w:sz w:val="18"/>
                <w:szCs w:val="18"/>
                <w:lang w:val="en-US" w:eastAsia="zh-CN"/>
              </w:rPr>
              <w:t>1</w:t>
            </w:r>
          </w:p>
        </w:tc>
        <w:tc>
          <w:tcPr>
            <w:tcW w:w="3064" w:type="pct"/>
            <w:vAlign w:val="center"/>
          </w:tcPr>
          <w:p w14:paraId="7FFC3152">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Theme="minorEastAsia" w:hAnsiTheme="minorEastAsia" w:eastAsiaTheme="minorEastAsia" w:cstheme="minorEastAsia"/>
                <w:bCs/>
                <w:kern w:val="0"/>
                <w:sz w:val="18"/>
                <w:szCs w:val="18"/>
              </w:rPr>
            </w:pPr>
            <w:r>
              <w:rPr>
                <w:rFonts w:hint="eastAsia" w:ascii="宋体" w:hAnsi="宋体" w:eastAsia="宋体" w:cs="宋体"/>
                <w:bCs/>
                <w:color w:val="auto"/>
                <w:kern w:val="0"/>
                <w:sz w:val="18"/>
                <w:szCs w:val="18"/>
              </w:rPr>
              <w:t>高性能云存储系统，128G缓存，SFP+万兆网口*2</w:t>
            </w:r>
            <w:r>
              <w:rPr>
                <w:rFonts w:hint="eastAsia" w:ascii="宋体" w:hAnsi="宋体" w:eastAsia="宋体" w:cs="宋体"/>
                <w:bCs/>
                <w:color w:val="auto"/>
                <w:kern w:val="0"/>
                <w:sz w:val="18"/>
                <w:szCs w:val="18"/>
                <w:lang w:eastAsia="zh-CN"/>
              </w:rPr>
              <w:t>，</w:t>
            </w:r>
            <w:r>
              <w:rPr>
                <w:rFonts w:hint="eastAsia" w:ascii="宋体" w:hAnsi="宋体" w:eastAsia="宋体" w:cs="宋体"/>
                <w:bCs/>
                <w:color w:val="auto"/>
                <w:kern w:val="0"/>
                <w:sz w:val="18"/>
                <w:szCs w:val="18"/>
                <w:lang w:val="en-US" w:eastAsia="zh-CN"/>
              </w:rPr>
              <w:t>冗</w:t>
            </w:r>
            <w:r>
              <w:rPr>
                <w:rFonts w:hint="eastAsia" w:ascii="宋体" w:hAnsi="宋体" w:eastAsia="宋体" w:cs="宋体"/>
                <w:bCs/>
                <w:color w:val="auto"/>
                <w:kern w:val="0"/>
                <w:sz w:val="18"/>
                <w:szCs w:val="18"/>
              </w:rPr>
              <w:t>余电源；配置数据管理软件，支持统一存储系统协议，包含NFS、CIFS、FTP、WebDAV、iSCSI、S3、RESTfu1</w:t>
            </w:r>
            <w:r>
              <w:rPr>
                <w:rFonts w:hint="eastAsia" w:ascii="宋体" w:hAnsi="宋体" w:eastAsia="宋体" w:cs="宋体"/>
                <w:bCs/>
                <w:color w:val="auto"/>
                <w:kern w:val="0"/>
                <w:sz w:val="18"/>
                <w:szCs w:val="18"/>
                <w:lang w:val="en-US" w:eastAsia="zh-CN"/>
              </w:rPr>
              <w:t xml:space="preserve"> </w:t>
            </w:r>
            <w:r>
              <w:rPr>
                <w:rFonts w:hint="eastAsia" w:ascii="宋体" w:hAnsi="宋体" w:eastAsia="宋体" w:cs="宋体"/>
                <w:bCs/>
                <w:color w:val="auto"/>
                <w:kern w:val="0"/>
                <w:sz w:val="18"/>
                <w:szCs w:val="18"/>
              </w:rPr>
              <w:t>API协议，支持CPU动态分配底层资源，提升NAS或SAN业务性能，配置支持缓存掉电备份模块、iMetaData缓存优化算法、PACS影像加速模块</w:t>
            </w:r>
            <w:r>
              <w:rPr>
                <w:rFonts w:hint="eastAsia" w:ascii="宋体" w:hAnsi="宋体" w:eastAsia="宋体" w:cs="宋体"/>
                <w:bCs/>
                <w:color w:val="auto"/>
                <w:kern w:val="0"/>
                <w:sz w:val="18"/>
                <w:szCs w:val="18"/>
                <w:lang w:eastAsia="zh-CN"/>
              </w:rPr>
              <w:t>；</w:t>
            </w:r>
            <w:r>
              <w:rPr>
                <w:rFonts w:hint="eastAsia" w:ascii="宋体" w:hAnsi="宋体" w:eastAsia="宋体" w:cs="宋体"/>
                <w:bCs/>
                <w:color w:val="auto"/>
                <w:kern w:val="0"/>
                <w:sz w:val="18"/>
                <w:szCs w:val="18"/>
              </w:rPr>
              <w:t>支持自动精简配、AES</w:t>
            </w:r>
            <w:r>
              <w:rPr>
                <w:rFonts w:hint="eastAsia" w:ascii="宋体" w:hAnsi="宋体" w:eastAsia="宋体" w:cs="宋体"/>
                <w:bCs/>
                <w:color w:val="auto"/>
                <w:kern w:val="0"/>
                <w:sz w:val="18"/>
                <w:szCs w:val="18"/>
                <w:lang w:val="en-US" w:eastAsia="zh-CN"/>
              </w:rPr>
              <w:t xml:space="preserve"> </w:t>
            </w:r>
            <w:r>
              <w:rPr>
                <w:rFonts w:hint="eastAsia" w:ascii="宋体" w:hAnsi="宋体" w:eastAsia="宋体" w:cs="宋体"/>
                <w:bCs/>
                <w:color w:val="auto"/>
                <w:kern w:val="0"/>
                <w:sz w:val="18"/>
                <w:szCs w:val="18"/>
              </w:rPr>
              <w:t>256文件夹加密功能，支持Scale-out横向扩展与Scale-up纵向扩展，支持3.5"SAS/SATA和2.5"SATA/SAS/SSD磁盘，支持RAID0/1/10/5/6热备盘，SSD防止井喷与主动式预警功能，配置5个虚机，配置20颗8TB企业级SATA专用热插拔磁盘，4颗1.92TB企业级SAS</w:t>
            </w:r>
            <w:r>
              <w:rPr>
                <w:rFonts w:hint="eastAsia" w:ascii="宋体" w:hAnsi="宋体" w:eastAsia="宋体" w:cs="宋体"/>
                <w:bCs/>
                <w:color w:val="auto"/>
                <w:kern w:val="0"/>
                <w:sz w:val="18"/>
                <w:szCs w:val="18"/>
                <w:lang w:val="en-US" w:eastAsia="zh-CN"/>
              </w:rPr>
              <w:t xml:space="preserve"> </w:t>
            </w:r>
            <w:r>
              <w:rPr>
                <w:rFonts w:hint="eastAsia" w:ascii="宋体" w:hAnsi="宋体" w:eastAsia="宋体" w:cs="宋体"/>
                <w:bCs/>
                <w:color w:val="auto"/>
                <w:kern w:val="0"/>
                <w:sz w:val="18"/>
                <w:szCs w:val="18"/>
              </w:rPr>
              <w:t>SSD专用热插拔磁盘，以及容量软件许可。</w:t>
            </w:r>
          </w:p>
        </w:tc>
        <w:tc>
          <w:tcPr>
            <w:tcW w:w="377" w:type="pct"/>
            <w:vAlign w:val="center"/>
          </w:tcPr>
          <w:p w14:paraId="31B5E1B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lang w:eastAsia="zh-CN"/>
              </w:rPr>
            </w:pPr>
            <w:r>
              <w:rPr>
                <w:rFonts w:hint="eastAsia" w:asciiTheme="minorEastAsia" w:hAnsiTheme="minorEastAsia" w:eastAsiaTheme="minorEastAsia" w:cstheme="minorEastAsia"/>
                <w:bCs/>
                <w:kern w:val="0"/>
                <w:sz w:val="18"/>
                <w:szCs w:val="18"/>
                <w:lang w:val="en-US" w:eastAsia="zh-CN"/>
              </w:rPr>
              <w:t>3</w:t>
            </w:r>
          </w:p>
        </w:tc>
        <w:tc>
          <w:tcPr>
            <w:tcW w:w="365" w:type="pct"/>
            <w:vAlign w:val="center"/>
          </w:tcPr>
          <w:p w14:paraId="0A93834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台</w:t>
            </w:r>
          </w:p>
        </w:tc>
      </w:tr>
      <w:tr w14:paraId="79A3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20350521">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0"/>
                <w:sz w:val="18"/>
                <w:szCs w:val="18"/>
              </w:rPr>
            </w:pPr>
          </w:p>
        </w:tc>
        <w:tc>
          <w:tcPr>
            <w:tcW w:w="800" w:type="pct"/>
            <w:vAlign w:val="center"/>
          </w:tcPr>
          <w:p w14:paraId="072E5E6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kern w:val="0"/>
                <w:sz w:val="18"/>
                <w:szCs w:val="18"/>
              </w:rPr>
            </w:pPr>
            <w:r>
              <w:rPr>
                <w:rFonts w:hint="eastAsia" w:ascii="宋体" w:hAnsi="宋体" w:eastAsia="宋体" w:cs="宋体"/>
                <w:color w:val="auto"/>
                <w:kern w:val="0"/>
                <w:sz w:val="18"/>
                <w:szCs w:val="18"/>
                <w:lang w:val="en-US" w:eastAsia="zh-CN"/>
              </w:rPr>
              <w:t>存储服务器</w:t>
            </w:r>
            <w:r>
              <w:rPr>
                <w:rFonts w:hint="eastAsia" w:ascii="宋体" w:hAnsi="宋体" w:cs="宋体"/>
                <w:color w:val="auto"/>
                <w:kern w:val="0"/>
                <w:sz w:val="18"/>
                <w:szCs w:val="18"/>
                <w:lang w:val="en-US" w:eastAsia="zh-CN"/>
              </w:rPr>
              <w:t>2</w:t>
            </w:r>
          </w:p>
        </w:tc>
        <w:tc>
          <w:tcPr>
            <w:tcW w:w="3064" w:type="pct"/>
            <w:vAlign w:val="center"/>
          </w:tcPr>
          <w:p w14:paraId="26F95B24">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Theme="minorEastAsia" w:hAnsiTheme="minorEastAsia" w:eastAsiaTheme="minorEastAsia" w:cstheme="minorEastAsia"/>
                <w:bCs/>
                <w:kern w:val="0"/>
                <w:sz w:val="18"/>
                <w:szCs w:val="18"/>
              </w:rPr>
            </w:pPr>
            <w:r>
              <w:rPr>
                <w:rFonts w:hint="eastAsia" w:ascii="宋体" w:hAnsi="宋体" w:eastAsia="宋体" w:cs="宋体"/>
                <w:bCs/>
                <w:color w:val="auto"/>
                <w:kern w:val="0"/>
                <w:sz w:val="18"/>
                <w:szCs w:val="18"/>
                <w:lang w:val="en-US" w:eastAsia="zh-CN"/>
              </w:rPr>
              <w:t>高性能云存储系统，冗余高可用模块，128G缓存，SFP+万兆网口*4，超级电容，冗余电源；配置数据管理软件V1.0，支持统一存储系统协议，包含NFS、CIFS、FTP、WebDAV、FC、FCoE、iSCSI、SAS、S3、RESTful API协议，兼容阿里云、腾讯云、AWS和OpenStack等主流云存储，支持CPU动态分配底层资源，提升NAS或SAN业务性能，配置支持缓存掉电备份模块、iMetaData缓存优化算法、PACS影像加速模块；支持自动精筒配、AES 256文件夹加密、数据备份与复制、数据快照、远程数据复制、主机接口多路径功能，支持Scale-out横向扩展与Scale-up纵向扩展，支持RAID0/1/10/5/6热备盘，SSD防止井喷与主动式预警功能，实现数据中心核心业务数据保护，虚拟机客户端模块，配置10个虚机，配置24颗16TB企业级U.2 NVMe SSD磁盘，以及容量软件许可</w:t>
            </w:r>
          </w:p>
        </w:tc>
        <w:tc>
          <w:tcPr>
            <w:tcW w:w="377" w:type="pct"/>
            <w:vAlign w:val="center"/>
          </w:tcPr>
          <w:p w14:paraId="4818174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lang w:eastAsia="zh-CN"/>
              </w:rPr>
            </w:pPr>
            <w:r>
              <w:rPr>
                <w:rFonts w:hint="eastAsia" w:asciiTheme="minorEastAsia" w:hAnsiTheme="minorEastAsia" w:eastAsiaTheme="minorEastAsia" w:cstheme="minorEastAsia"/>
                <w:bCs/>
                <w:kern w:val="0"/>
                <w:sz w:val="18"/>
                <w:szCs w:val="18"/>
                <w:lang w:val="en-US" w:eastAsia="zh-CN"/>
              </w:rPr>
              <w:t>4</w:t>
            </w:r>
          </w:p>
        </w:tc>
        <w:tc>
          <w:tcPr>
            <w:tcW w:w="365" w:type="pct"/>
            <w:vAlign w:val="center"/>
          </w:tcPr>
          <w:p w14:paraId="7288AB9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bCs/>
                <w:kern w:val="0"/>
                <w:sz w:val="18"/>
                <w:szCs w:val="18"/>
              </w:rPr>
            </w:pPr>
            <w:r>
              <w:rPr>
                <w:rFonts w:hint="eastAsia" w:asciiTheme="minorEastAsia" w:hAnsiTheme="minorEastAsia" w:eastAsiaTheme="minorEastAsia" w:cstheme="minorEastAsia"/>
                <w:bCs/>
                <w:kern w:val="0"/>
                <w:sz w:val="18"/>
                <w:szCs w:val="18"/>
              </w:rPr>
              <w:t>台</w:t>
            </w:r>
          </w:p>
        </w:tc>
      </w:tr>
      <w:tr w14:paraId="0E79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vAlign w:val="center"/>
          </w:tcPr>
          <w:p w14:paraId="14442BCE">
            <w:pPr>
              <w:pStyle w:val="31"/>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kern w:val="0"/>
                <w:sz w:val="18"/>
                <w:szCs w:val="18"/>
              </w:rPr>
            </w:pPr>
          </w:p>
        </w:tc>
        <w:tc>
          <w:tcPr>
            <w:tcW w:w="800" w:type="pct"/>
            <w:vAlign w:val="center"/>
          </w:tcPr>
          <w:p w14:paraId="10E125B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b/>
                <w:kern w:val="0"/>
                <w:sz w:val="18"/>
                <w:szCs w:val="18"/>
              </w:rPr>
            </w:pPr>
            <w:r>
              <w:rPr>
                <w:rFonts w:hint="eastAsia" w:ascii="宋体" w:hAnsi="宋体" w:eastAsia="宋体" w:cs="宋体"/>
                <w:color w:val="auto"/>
                <w:kern w:val="0"/>
                <w:sz w:val="18"/>
                <w:szCs w:val="18"/>
                <w:lang w:val="en-US" w:eastAsia="zh-CN"/>
              </w:rPr>
              <w:t>存储服务器</w:t>
            </w:r>
            <w:r>
              <w:rPr>
                <w:rFonts w:hint="eastAsia" w:ascii="宋体" w:hAnsi="宋体" w:cs="宋体"/>
                <w:color w:val="auto"/>
                <w:kern w:val="0"/>
                <w:sz w:val="18"/>
                <w:szCs w:val="18"/>
                <w:lang w:val="en-US" w:eastAsia="zh-CN"/>
              </w:rPr>
              <w:t>3</w:t>
            </w:r>
          </w:p>
        </w:tc>
        <w:tc>
          <w:tcPr>
            <w:tcW w:w="3064" w:type="pct"/>
            <w:vAlign w:val="center"/>
          </w:tcPr>
          <w:p w14:paraId="7043F2A8">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Theme="minorEastAsia" w:hAnsiTheme="minorEastAsia" w:eastAsiaTheme="minorEastAsia" w:cstheme="minorEastAsia"/>
                <w:kern w:val="0"/>
                <w:sz w:val="18"/>
                <w:szCs w:val="18"/>
              </w:rPr>
            </w:pPr>
            <w:r>
              <w:rPr>
                <w:rFonts w:hint="eastAsia" w:ascii="宋体" w:hAnsi="宋体" w:eastAsia="宋体" w:cs="宋体"/>
                <w:bCs/>
                <w:color w:val="auto"/>
                <w:spacing w:val="0"/>
                <w:kern w:val="0"/>
                <w:sz w:val="18"/>
                <w:szCs w:val="18"/>
                <w:lang w:eastAsia="zh-CN"/>
              </w:rPr>
              <w:t>高性能云存储系统，128G缓存，SFP+万兆网口*4，超级电容，</w:t>
            </w:r>
            <w:r>
              <w:rPr>
                <w:rFonts w:hint="eastAsia" w:ascii="宋体" w:hAnsi="宋体" w:eastAsia="宋体" w:cs="宋体"/>
                <w:bCs/>
                <w:color w:val="auto"/>
                <w:spacing w:val="0"/>
                <w:kern w:val="0"/>
                <w:sz w:val="18"/>
                <w:szCs w:val="18"/>
                <w:lang w:val="en-US" w:eastAsia="zh-CN"/>
              </w:rPr>
              <w:t>冗</w:t>
            </w:r>
            <w:r>
              <w:rPr>
                <w:rFonts w:hint="eastAsia" w:ascii="宋体" w:hAnsi="宋体" w:eastAsia="宋体" w:cs="宋体"/>
                <w:bCs/>
                <w:color w:val="auto"/>
                <w:spacing w:val="0"/>
                <w:kern w:val="0"/>
                <w:sz w:val="18"/>
                <w:szCs w:val="18"/>
                <w:lang w:eastAsia="zh-CN"/>
              </w:rPr>
              <w:t>余电源；配置数据管理软件V1.0，支持统一存储系统协议，包含NFS、CIFS、FTP、WebDAV、iSCSI、S3、RESTfu</w:t>
            </w:r>
            <w:r>
              <w:rPr>
                <w:rFonts w:hint="eastAsia" w:ascii="宋体" w:hAnsi="宋体" w:eastAsia="宋体" w:cs="宋体"/>
                <w:bCs/>
                <w:color w:val="auto"/>
                <w:spacing w:val="0"/>
                <w:kern w:val="0"/>
                <w:sz w:val="18"/>
                <w:szCs w:val="18"/>
                <w:lang w:val="en-US" w:eastAsia="zh-CN"/>
              </w:rPr>
              <w:t xml:space="preserve"> </w:t>
            </w:r>
            <w:r>
              <w:rPr>
                <w:rFonts w:hint="eastAsia" w:ascii="宋体" w:hAnsi="宋体" w:eastAsia="宋体" w:cs="宋体"/>
                <w:bCs/>
                <w:color w:val="auto"/>
                <w:spacing w:val="0"/>
                <w:kern w:val="0"/>
                <w:sz w:val="18"/>
                <w:szCs w:val="18"/>
                <w:lang w:eastAsia="zh-CN"/>
              </w:rPr>
              <w:t>1API协议，支持CPU动态分配底层资源，提升NAS或SAN业务性能，配置FC与WebDAV网络协议，以及StorVM应用虚拟化、StorBDM卷镜像等软件功能，支持缓存掉电备份模块、iMetaData缓存优化算法、PACS影像加速模块；支持自动精简配、AES256文件夹加密功能，支持Scale-out横向扩展与Scale-up纵向扩展，支持3.5"SAS/SATA和2.5”SATA/SAS/SSD磁盘，支持RAID0/1/10/5/6热备盘，SSD防止井喷与主动式预警功能，实现数据中心核心业务数据保护，虚拟机客户端模块，配置20个虚机，配置24颗16TB企业级SAS专用热插拔磁盘，以及容量软件许可。</w:t>
            </w:r>
          </w:p>
        </w:tc>
        <w:tc>
          <w:tcPr>
            <w:tcW w:w="377" w:type="pct"/>
            <w:vAlign w:val="center"/>
          </w:tcPr>
          <w:p w14:paraId="5392DA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val="en-US" w:eastAsia="zh-CN"/>
              </w:rPr>
              <w:t>3</w:t>
            </w:r>
          </w:p>
        </w:tc>
        <w:tc>
          <w:tcPr>
            <w:tcW w:w="365" w:type="pct"/>
            <w:vAlign w:val="center"/>
          </w:tcPr>
          <w:p w14:paraId="7B35DD1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台</w:t>
            </w:r>
          </w:p>
        </w:tc>
      </w:tr>
    </w:tbl>
    <w:p w14:paraId="17D27B6A">
      <w:pPr>
        <w:numPr>
          <w:ilvl w:val="0"/>
          <w:numId w:val="0"/>
        </w:numPr>
        <w:autoSpaceDN w:val="0"/>
        <w:spacing w:line="360" w:lineRule="auto"/>
        <w:ind w:leftChars="0"/>
        <w:rPr>
          <w:rFonts w:hint="eastAsia" w:ascii="宋体" w:hAnsi="宋体" w:eastAsia="宋体" w:cs="宋体"/>
          <w:sz w:val="24"/>
          <w:szCs w:val="24"/>
        </w:rPr>
      </w:pPr>
    </w:p>
    <w:p w14:paraId="10EE2199">
      <w:pPr>
        <w:numPr>
          <w:ilvl w:val="0"/>
          <w:numId w:val="4"/>
        </w:numPr>
        <w:autoSpaceDN w:val="0"/>
        <w:spacing w:line="360" w:lineRule="auto"/>
        <w:ind w:left="0" w:leftChars="0" w:firstLine="0" w:firstLineChars="0"/>
        <w:rPr>
          <w:rFonts w:hint="eastAsia" w:ascii="宋体" w:hAnsi="宋体" w:eastAsia="宋体" w:cs="宋体"/>
          <w:b/>
          <w:bCs/>
          <w:kern w:val="0"/>
          <w:sz w:val="28"/>
          <w:szCs w:val="28"/>
          <w:lang w:bidi="ar"/>
        </w:rPr>
      </w:pPr>
      <w:bookmarkStart w:id="9" w:name="_Hlk62136945"/>
      <w:bookmarkEnd w:id="9"/>
      <w:r>
        <w:rPr>
          <w:rFonts w:hint="eastAsia" w:ascii="宋体" w:hAnsi="宋体" w:eastAsia="宋体" w:cs="宋体"/>
          <w:b/>
          <w:bCs/>
          <w:kern w:val="0"/>
          <w:sz w:val="28"/>
          <w:szCs w:val="28"/>
          <w:lang w:bidi="ar"/>
        </w:rPr>
        <w:t>付款方式</w:t>
      </w:r>
    </w:p>
    <w:p w14:paraId="35690A22">
      <w:pPr>
        <w:numPr>
          <w:ilvl w:val="-1"/>
          <w:numId w:val="0"/>
        </w:numPr>
        <w:autoSpaceDN w:val="0"/>
        <w:spacing w:line="360" w:lineRule="auto"/>
        <w:ind w:left="0" w:leftChars="0"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付款以为收到业主单位支付的足额款项为前提，按同比例向中选报价人进行付款：</w:t>
      </w:r>
    </w:p>
    <w:p w14:paraId="10ECEB89">
      <w:pPr>
        <w:numPr>
          <w:ilvl w:val="0"/>
          <w:numId w:val="0"/>
        </w:numPr>
        <w:autoSpaceDN w:val="0"/>
        <w:spacing w:line="360" w:lineRule="auto"/>
        <w:ind w:leftChars="0" w:firstLine="480" w:firstLineChars="200"/>
        <w:rPr>
          <w:rFonts w:hint="eastAsia" w:ascii="宋体" w:hAnsi="宋体" w:eastAsia="宋体" w:cs="宋体"/>
          <w:sz w:val="24"/>
          <w:szCs w:val="24"/>
        </w:rPr>
      </w:pPr>
      <w:r>
        <w:rPr>
          <w:rFonts w:hint="eastAsia" w:ascii="宋体" w:hAnsi="宋体" w:cs="宋体"/>
          <w:kern w:val="0"/>
          <w:sz w:val="24"/>
          <w:lang w:val="en-US" w:eastAsia="zh-CN" w:bidi="ar"/>
        </w:rPr>
        <w:t>1.双方完成设备到货验收后，且</w:t>
      </w:r>
      <w:r>
        <w:rPr>
          <w:rFonts w:hint="eastAsia" w:ascii="宋体" w:hAnsi="宋体" w:cs="宋体"/>
          <w:kern w:val="0"/>
          <w:sz w:val="24"/>
          <w:lang w:bidi="ar"/>
        </w:rPr>
        <w:t>收到业主单位相应回款及</w:t>
      </w:r>
      <w:r>
        <w:rPr>
          <w:rFonts w:hint="eastAsia" w:ascii="宋体" w:hAnsi="宋体" w:cs="宋体"/>
          <w:kern w:val="0"/>
          <w:sz w:val="24"/>
          <w:lang w:val="en-US" w:eastAsia="zh-CN" w:bidi="ar"/>
        </w:rPr>
        <w:t>中选报价人</w:t>
      </w:r>
      <w:r>
        <w:rPr>
          <w:rFonts w:hint="eastAsia" w:ascii="宋体" w:hAnsi="宋体" w:cs="宋体"/>
          <w:kern w:val="0"/>
          <w:sz w:val="24"/>
          <w:lang w:bidi="ar"/>
        </w:rPr>
        <w:t>提供的增值税专用发票</w:t>
      </w:r>
      <w:r>
        <w:rPr>
          <w:rFonts w:hint="eastAsia" w:ascii="宋体" w:hAnsi="宋体" w:cs="宋体"/>
          <w:kern w:val="0"/>
          <w:sz w:val="24"/>
          <w:lang w:val="en-US" w:eastAsia="zh-CN" w:bidi="ar"/>
        </w:rPr>
        <w:t>后</w:t>
      </w:r>
      <w:r>
        <w:rPr>
          <w:rFonts w:hint="eastAsia" w:ascii="宋体" w:hAnsi="宋体" w:cs="宋体"/>
          <w:kern w:val="0"/>
          <w:sz w:val="24"/>
          <w:lang w:bidi="ar"/>
        </w:rPr>
        <w:t>，向</w:t>
      </w:r>
      <w:r>
        <w:rPr>
          <w:rFonts w:hint="eastAsia" w:ascii="宋体" w:hAnsi="宋体" w:cs="宋体"/>
          <w:kern w:val="0"/>
          <w:sz w:val="24"/>
          <w:lang w:val="en-US" w:eastAsia="zh-CN" w:bidi="ar"/>
        </w:rPr>
        <w:t>中选报价人</w:t>
      </w:r>
      <w:r>
        <w:rPr>
          <w:rFonts w:hint="eastAsia" w:ascii="宋体" w:hAnsi="宋体" w:cs="宋体"/>
          <w:kern w:val="0"/>
          <w:sz w:val="24"/>
          <w:lang w:bidi="ar"/>
        </w:rPr>
        <w:t>支付项合同总金额的</w:t>
      </w:r>
      <w:r>
        <w:rPr>
          <w:rFonts w:hint="eastAsia" w:ascii="宋体" w:hAnsi="宋体" w:cs="宋体"/>
          <w:kern w:val="0"/>
          <w:sz w:val="24"/>
          <w:lang w:val="en-US" w:eastAsia="zh-CN" w:bidi="ar"/>
        </w:rPr>
        <w:t>10</w:t>
      </w:r>
      <w:r>
        <w:rPr>
          <w:rFonts w:hint="eastAsia" w:ascii="宋体" w:hAnsi="宋体" w:cs="宋体"/>
          <w:kern w:val="0"/>
          <w:sz w:val="24"/>
          <w:lang w:bidi="ar"/>
        </w:rPr>
        <w:t>0%</w:t>
      </w:r>
      <w:r>
        <w:rPr>
          <w:rFonts w:hint="eastAsia" w:ascii="宋体" w:hAnsi="宋体" w:cs="宋体"/>
          <w:kern w:val="0"/>
          <w:sz w:val="24"/>
          <w:lang w:eastAsia="zh-CN" w:bidi="ar"/>
        </w:rPr>
        <w:t>。</w:t>
      </w:r>
    </w:p>
    <w:p w14:paraId="5E2D0C99">
      <w:pPr>
        <w:numPr>
          <w:ilvl w:val="0"/>
          <w:numId w:val="4"/>
        </w:numPr>
        <w:autoSpaceDN w:val="0"/>
        <w:spacing w:line="360" w:lineRule="auto"/>
        <w:ind w:left="0" w:leftChars="0" w:firstLine="0" w:firstLineChars="0"/>
        <w:rPr>
          <w:rFonts w:hint="eastAsia" w:ascii="宋体" w:hAnsi="宋体" w:eastAsia="宋体" w:cs="宋体"/>
          <w:b/>
          <w:bCs/>
          <w:kern w:val="0"/>
          <w:sz w:val="28"/>
          <w:szCs w:val="28"/>
          <w:lang w:bidi="ar"/>
        </w:rPr>
      </w:pPr>
      <w:r>
        <w:rPr>
          <w:rFonts w:hint="eastAsia" w:ascii="宋体" w:hAnsi="宋体" w:eastAsia="宋体" w:cs="宋体"/>
          <w:b/>
          <w:bCs/>
          <w:kern w:val="0"/>
          <w:sz w:val="28"/>
          <w:szCs w:val="28"/>
          <w:lang w:bidi="ar"/>
        </w:rPr>
        <w:t>服务要求</w:t>
      </w:r>
      <w:r>
        <w:rPr>
          <w:rFonts w:hint="eastAsia" w:ascii="宋体" w:hAnsi="宋体" w:eastAsia="宋体" w:cs="宋体"/>
          <w:b/>
          <w:bCs/>
          <w:color w:val="000000" w:themeColor="text1"/>
          <w:sz w:val="24"/>
          <w:highlight w:val="none"/>
          <w:u w:val="none" w:color="auto"/>
          <w14:textFill>
            <w14:solidFill>
              <w14:schemeClr w14:val="tx1"/>
            </w14:solidFill>
          </w14:textFill>
        </w:rPr>
        <w:t>★</w:t>
      </w:r>
    </w:p>
    <w:p w14:paraId="3EFF5400">
      <w:pPr>
        <w:numPr>
          <w:ilvl w:val="1"/>
          <w:numId w:val="4"/>
        </w:numPr>
        <w:autoSpaceDN w:val="0"/>
        <w:spacing w:line="360" w:lineRule="auto"/>
        <w:ind w:left="0" w:leftChars="0" w:firstLine="0" w:firstLineChars="0"/>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项目交付时间：自本合同签定之日起</w:t>
      </w:r>
      <w:r>
        <w:rPr>
          <w:rFonts w:hint="eastAsia" w:ascii="宋体" w:hAnsi="宋体" w:cs="宋体"/>
          <w:b/>
          <w:bCs/>
          <w:sz w:val="24"/>
          <w:szCs w:val="24"/>
          <w:lang w:val="en-US" w:eastAsia="zh-CN" w:bidi="ar"/>
        </w:rPr>
        <w:t>3</w:t>
      </w:r>
      <w:r>
        <w:rPr>
          <w:rFonts w:hint="eastAsia" w:ascii="宋体" w:hAnsi="宋体" w:eastAsia="宋体" w:cs="宋体"/>
          <w:b/>
          <w:bCs/>
          <w:sz w:val="24"/>
          <w:szCs w:val="24"/>
          <w:lang w:val="en-US" w:eastAsia="zh-CN" w:bidi="ar"/>
        </w:rPr>
        <w:t>0天内</w:t>
      </w:r>
      <w:r>
        <w:rPr>
          <w:rFonts w:hint="eastAsia" w:ascii="宋体" w:hAnsi="宋体" w:eastAsia="宋体" w:cs="宋体"/>
          <w:sz w:val="24"/>
          <w:szCs w:val="24"/>
          <w:lang w:val="en-US" w:eastAsia="zh-CN" w:bidi="ar"/>
        </w:rPr>
        <w:t xml:space="preserve">完成。 </w:t>
      </w:r>
    </w:p>
    <w:p w14:paraId="6E2C2B19">
      <w:pPr>
        <w:numPr>
          <w:ilvl w:val="1"/>
          <w:numId w:val="4"/>
        </w:numPr>
        <w:autoSpaceDN w:val="0"/>
        <w:spacing w:line="360" w:lineRule="auto"/>
        <w:ind w:left="0" w:leftChars="0" w:firstLine="0" w:firstLineChars="0"/>
        <w:rPr>
          <w:rFonts w:hint="eastAsia" w:ascii="宋体" w:hAnsi="宋体" w:eastAsia="宋体" w:cs="宋体"/>
          <w:sz w:val="24"/>
          <w:szCs w:val="24"/>
          <w:lang w:val="en-US" w:eastAsia="zh-CN" w:bidi="ar"/>
        </w:rPr>
      </w:pPr>
      <w:r>
        <w:rPr>
          <w:rFonts w:hint="eastAsia" w:ascii="宋体" w:hAnsi="宋体" w:cs="宋体"/>
          <w:kern w:val="0"/>
          <w:sz w:val="24"/>
          <w:lang w:val="en-US" w:eastAsia="zh-CN" w:bidi="ar"/>
        </w:rPr>
        <w:t>产品保修：中选报价人提供的商品将按照商品厂商的标准服务条款和合同约定的保修期限进行质保，本合同约定的商品提供货</w:t>
      </w:r>
      <w:r>
        <w:rPr>
          <w:rFonts w:hint="eastAsia" w:ascii="宋体" w:hAnsi="宋体" w:eastAsia="宋体" w:cs="宋体"/>
          <w:sz w:val="24"/>
          <w:szCs w:val="24"/>
          <w:lang w:val="en-US" w:eastAsia="zh-CN" w:bidi="ar"/>
        </w:rPr>
        <w:t>到签收之日起原厂3年质保服务。</w:t>
      </w:r>
    </w:p>
    <w:p w14:paraId="4E7E17B1">
      <w:pPr>
        <w:keepNext w:val="0"/>
        <w:keepLines w:val="0"/>
        <w:pageBreakBefore w:val="0"/>
        <w:numPr>
          <w:ilvl w:val="0"/>
          <w:numId w:val="0"/>
        </w:numPr>
        <w:kinsoku/>
        <w:wordWrap/>
        <w:overflowPunct/>
        <w:topLinePunct w:val="0"/>
        <w:autoSpaceDE/>
        <w:autoSpaceDN w:val="0"/>
        <w:bidi w:val="0"/>
        <w:adjustRightInd/>
        <w:snapToGrid/>
        <w:spacing w:line="360" w:lineRule="auto"/>
        <w:ind w:leftChars="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2、服务其他约定：提供安装实施服务。</w:t>
      </w:r>
    </w:p>
    <w:p w14:paraId="5520BE90">
      <w:pPr>
        <w:numPr>
          <w:ilvl w:val="0"/>
          <w:numId w:val="4"/>
        </w:numPr>
        <w:autoSpaceDN w:val="0"/>
        <w:spacing w:line="360" w:lineRule="auto"/>
        <w:ind w:left="0" w:leftChars="0" w:firstLine="0" w:firstLineChars="0"/>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其他要求</w:t>
      </w:r>
    </w:p>
    <w:p w14:paraId="02329488">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color w:val="auto"/>
          <w:sz w:val="24"/>
          <w:szCs w:val="24"/>
          <w:shd w:val="clear" w:color="auto" w:fill="FFFFFF"/>
        </w:rPr>
        <w:t>项目全部费用为合同总报价，报价应注明税率，采购人不再支付其他费用。</w:t>
      </w:r>
    </w:p>
    <w:p w14:paraId="3A3F62B7">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中标人应保证采购人不受到第三方关于侵犯版权和专利权的指控，任何第三方如果提出指控，中标人应与第三方交涉，承担可能发生的一切法律责任、费用和后果，并赔偿采购人的损失。</w:t>
      </w:r>
    </w:p>
    <w:p w14:paraId="154F2731">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在签订本合同之后，中标人无正当理由要求解除本合同的，中标人应向采购人支付合同金额的30%作为违约金。</w:t>
      </w:r>
    </w:p>
    <w:p w14:paraId="7061C5D3">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中标人未能按照合同约定履行相关服务要求（不可抗力除外），每违约1次，中标人应向采购人支付违约金人民币500元，但违约金的计算总额不得超过合同总金额的30%；若一个月内违约累计超过5次（含）或拒不整改，采购人有权解除合同，中标人需向采购人赔偿合同金额30%的违约金，并承担因违约造成采购人的损失。</w:t>
      </w:r>
    </w:p>
    <w:p w14:paraId="5B1A81FD">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中标人需保证在本项目使用任何产品或其任何一部分时，不会产生因第三方提出侵犯其专利权或其它知识产权而引起的法律和经济责任；承诺本项目在知识产区保护方面采取边建设边保护原则、实时监督管理原则，因此产生的法律和经济责任由中标人承担。</w:t>
      </w:r>
    </w:p>
    <w:p w14:paraId="104F80A1">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中标人在履行合同过程中应遵守法律法规的相关规定，并保障参与人员的人身和财产安全。若中标人履行合同过程中给</w:t>
      </w:r>
      <w:r>
        <w:rPr>
          <w:rFonts w:hint="eastAsia" w:ascii="Calibri" w:hAnsi="Calibri" w:eastAsia="宋体" w:cs="Times New Roman"/>
          <w:color w:val="000000" w:themeColor="text1"/>
          <w:kern w:val="0"/>
          <w:sz w:val="24"/>
          <w:szCs w:val="22"/>
          <w:highlight w:val="none"/>
          <w:u w:val="none" w:color="auto"/>
          <w14:textFill>
            <w14:solidFill>
              <w14:schemeClr w14:val="tx1"/>
            </w14:solidFill>
          </w14:textFill>
        </w:rPr>
        <w:t>己</w:t>
      </w:r>
      <w:r>
        <w:rPr>
          <w:rFonts w:hint="eastAsia" w:ascii="宋体" w:hAnsi="宋体" w:eastAsia="宋体" w:cs="宋体"/>
          <w:kern w:val="2"/>
          <w:sz w:val="24"/>
          <w:szCs w:val="24"/>
          <w:lang w:bidi="ar"/>
        </w:rPr>
        <w:t>方、采购人或第三方造成人身财产损害，一切责任由中标人承担，因此给采购人造成损失的，中标人应承担全部赔偿责任。若上述违约金不足以弥补采购人损失的，中标人还应承担赔偿责任。</w:t>
      </w:r>
    </w:p>
    <w:p w14:paraId="57B3C6DC">
      <w:pPr>
        <w:numPr>
          <w:ilvl w:val="1"/>
          <w:numId w:val="4"/>
        </w:numPr>
        <w:autoSpaceDN w:val="0"/>
        <w:spacing w:line="360" w:lineRule="auto"/>
        <w:ind w:left="0" w:leftChars="0" w:firstLine="0" w:firstLineChars="0"/>
        <w:rPr>
          <w:rFonts w:hint="eastAsia" w:ascii="宋体" w:hAnsi="宋体" w:eastAsia="宋体" w:cs="宋体"/>
          <w:kern w:val="2"/>
          <w:sz w:val="24"/>
          <w:szCs w:val="24"/>
          <w:lang w:bidi="ar"/>
        </w:rPr>
      </w:pPr>
      <w:r>
        <w:rPr>
          <w:rFonts w:hint="eastAsia" w:ascii="宋体" w:hAnsi="宋体" w:eastAsia="宋体" w:cs="宋体"/>
          <w:kern w:val="2"/>
          <w:sz w:val="24"/>
          <w:szCs w:val="24"/>
          <w:lang w:bidi="ar"/>
        </w:rPr>
        <w:t>中标人应当严格遵照相关保密规定开展工作，并签订《安全生产交底承诺书》及《保密承诺</w:t>
      </w:r>
      <w:r>
        <w:rPr>
          <w:rFonts w:hint="eastAsia" w:ascii="宋体" w:hAnsi="宋体" w:cs="宋体"/>
          <w:kern w:val="2"/>
          <w:sz w:val="24"/>
          <w:szCs w:val="24"/>
          <w:lang w:val="en-US" w:eastAsia="zh-CN" w:bidi="ar"/>
        </w:rPr>
        <w:t>函</w:t>
      </w:r>
      <w:r>
        <w:rPr>
          <w:rFonts w:hint="eastAsia" w:ascii="宋体" w:hAnsi="宋体" w:eastAsia="宋体" w:cs="宋体"/>
          <w:kern w:val="2"/>
          <w:sz w:val="24"/>
          <w:szCs w:val="24"/>
          <w:lang w:bidi="ar"/>
        </w:rPr>
        <w:t>》。未经采购人同意，中标人不得向任何第三方提供任何相关数据和信息。中标人违反相关保密规定，采购人有权在经济和法律处罚方面对中标人做出违规惩戒措施。</w:t>
      </w:r>
    </w:p>
    <w:p w14:paraId="026790A1">
      <w:pPr>
        <w:pStyle w:val="2"/>
        <w:spacing w:line="360" w:lineRule="auto"/>
        <w:jc w:val="center"/>
      </w:pPr>
      <w:r>
        <w:rPr>
          <w:rFonts w:hint="eastAsia" w:ascii="宋体" w:hAnsi="宋体" w:eastAsia="宋体" w:cs="宋体"/>
          <w:kern w:val="2"/>
          <w:sz w:val="24"/>
          <w:szCs w:val="24"/>
          <w:lang w:bidi="ar"/>
        </w:rPr>
        <w:br w:type="page"/>
      </w:r>
      <w:r>
        <w:rPr>
          <w:rFonts w:hint="eastAsia" w:ascii="宋体" w:hAnsi="宋体" w:eastAsia="宋体" w:cs="宋体"/>
          <w:sz w:val="32"/>
          <w:szCs w:val="32"/>
        </w:rPr>
        <w:t>第四部分  采购合同（参考文本）</w:t>
      </w:r>
    </w:p>
    <w:p w14:paraId="05A18757">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 xml:space="preserve">          项目</w:t>
      </w: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val="en-US" w:eastAsia="zh-CN"/>
        </w:rPr>
        <w:t>采购</w:t>
      </w:r>
      <w:r>
        <w:rPr>
          <w:rFonts w:hint="eastAsia" w:ascii="方正小标宋简体" w:hAnsi="方正小标宋简体" w:eastAsia="方正小标宋简体" w:cs="方正小标宋简体"/>
          <w:sz w:val="36"/>
          <w:szCs w:val="36"/>
        </w:rPr>
        <w:t>合同</w:t>
      </w:r>
    </w:p>
    <w:p w14:paraId="6608C83A">
      <w:pPr>
        <w:rPr>
          <w:rFonts w:hint="eastAsia"/>
        </w:rPr>
      </w:pPr>
    </w:p>
    <w:p w14:paraId="3CDBB373">
      <w:pPr>
        <w:rPr>
          <w:rFonts w:hint="eastAsia"/>
        </w:rPr>
      </w:pPr>
    </w:p>
    <w:p w14:paraId="0901F338">
      <w:pPr>
        <w:bidi w:val="0"/>
        <w:rPr>
          <w:rFonts w:hint="eastAsia"/>
        </w:rPr>
      </w:pPr>
      <w:r>
        <w:rPr>
          <w:rFonts w:hint="eastAsia"/>
          <w:lang w:val="en-US" w:eastAsia="zh-CN"/>
        </w:rPr>
        <w:t xml:space="preserve">                                              甲方</w:t>
      </w:r>
      <w:r>
        <w:rPr>
          <w:rFonts w:hint="eastAsia"/>
        </w:rPr>
        <w:t>合同编号：【</w:t>
      </w:r>
      <w:r>
        <w:rPr>
          <w:rFonts w:hint="eastAsia"/>
          <w:lang w:val="en-US" w:eastAsia="zh-CN"/>
        </w:rPr>
        <w:t xml:space="preserve">  </w:t>
      </w:r>
      <w:r>
        <w:rPr>
          <w:rFonts w:hint="eastAsia"/>
        </w:rPr>
        <w:t>】</w:t>
      </w:r>
    </w:p>
    <w:p w14:paraId="0B6D31D6">
      <w:pPr>
        <w:bidi w:val="0"/>
        <w:ind w:firstLine="4830" w:firstLineChars="2300"/>
        <w:rPr>
          <w:rFonts w:hint="eastAsia"/>
        </w:rPr>
      </w:pPr>
      <w:r>
        <w:rPr>
          <w:rFonts w:hint="eastAsia"/>
          <w:lang w:val="en-US" w:eastAsia="zh-CN"/>
        </w:rPr>
        <w:t>乙方</w:t>
      </w:r>
      <w:r>
        <w:rPr>
          <w:rFonts w:hint="eastAsia"/>
        </w:rPr>
        <w:t>合同编号：【</w:t>
      </w:r>
      <w:r>
        <w:rPr>
          <w:rFonts w:hint="eastAsia"/>
          <w:lang w:val="en-US" w:eastAsia="zh-CN"/>
        </w:rPr>
        <w:t xml:space="preserve">  </w:t>
      </w:r>
      <w:r>
        <w:rPr>
          <w:rFonts w:hint="eastAsia"/>
        </w:rPr>
        <w:t>】</w:t>
      </w:r>
    </w:p>
    <w:p w14:paraId="12B133EB">
      <w:pPr>
        <w:rPr>
          <w:rFonts w:hint="eastAsia"/>
        </w:rPr>
      </w:pPr>
    </w:p>
    <w:p w14:paraId="33866C8F">
      <w:pPr>
        <w:bidi w:val="0"/>
        <w:rPr>
          <w:rFonts w:hint="eastAsia"/>
        </w:rPr>
      </w:pPr>
      <w:r>
        <w:rPr>
          <w:rFonts w:hint="eastAsia"/>
        </w:rPr>
        <w:t>合同签订地：【</w:t>
      </w:r>
      <w:r>
        <w:rPr>
          <w:rFonts w:hint="eastAsia"/>
        </w:rPr>
        <w:tab/>
      </w:r>
      <w:r>
        <w:rPr>
          <w:rFonts w:hint="eastAsia"/>
        </w:rPr>
        <w:t>】</w:t>
      </w:r>
    </w:p>
    <w:p w14:paraId="2218B9B7">
      <w:pPr>
        <w:bidi w:val="0"/>
        <w:rPr>
          <w:rFonts w:hint="eastAsia"/>
        </w:rPr>
      </w:pPr>
    </w:p>
    <w:p w14:paraId="0A96CE0B">
      <w:pPr>
        <w:bidi w:val="0"/>
        <w:rPr>
          <w:rFonts w:hint="eastAsia"/>
        </w:rPr>
      </w:pPr>
      <w:r>
        <w:rPr>
          <w:rFonts w:hint="eastAsia"/>
        </w:rPr>
        <w:t>甲方：【</w:t>
      </w:r>
      <w:r>
        <w:rPr>
          <w:rFonts w:hint="eastAsia"/>
          <w:lang w:val="en-US" w:eastAsia="zh-CN"/>
        </w:rPr>
        <w:t xml:space="preserve">  </w:t>
      </w:r>
      <w:r>
        <w:rPr>
          <w:rFonts w:hint="eastAsia"/>
        </w:rPr>
        <w:t>】</w:t>
      </w:r>
    </w:p>
    <w:p w14:paraId="51ED2F37">
      <w:pPr>
        <w:bidi w:val="0"/>
        <w:rPr>
          <w:rFonts w:hint="eastAsia"/>
        </w:rPr>
      </w:pPr>
      <w:r>
        <w:rPr>
          <w:rFonts w:hint="eastAsia"/>
          <w:lang w:val="en-US" w:eastAsia="zh-CN"/>
        </w:rPr>
        <w:t>统一社会信用代码：【  】</w:t>
      </w:r>
    </w:p>
    <w:p w14:paraId="3843FF5C">
      <w:pPr>
        <w:bidi w:val="0"/>
        <w:rPr>
          <w:rFonts w:hint="eastAsia"/>
        </w:rPr>
      </w:pPr>
      <w:r>
        <w:rPr>
          <w:rFonts w:hint="eastAsia"/>
        </w:rPr>
        <w:t>地址：【</w:t>
      </w:r>
      <w:r>
        <w:rPr>
          <w:rFonts w:hint="eastAsia"/>
          <w:lang w:val="en-US" w:eastAsia="zh-CN"/>
        </w:rPr>
        <w:t xml:space="preserve">  </w:t>
      </w:r>
      <w:r>
        <w:rPr>
          <w:rFonts w:hint="eastAsia"/>
        </w:rPr>
        <w:t>】</w:t>
      </w:r>
    </w:p>
    <w:p w14:paraId="10190010">
      <w:pPr>
        <w:bidi w:val="0"/>
        <w:rPr>
          <w:rFonts w:hint="eastAsia"/>
        </w:rPr>
      </w:pPr>
      <w:r>
        <w:rPr>
          <w:rFonts w:hint="eastAsia"/>
        </w:rPr>
        <w:t>法定代表人/负责人：【</w:t>
      </w:r>
      <w:r>
        <w:rPr>
          <w:rFonts w:hint="eastAsia"/>
          <w:lang w:val="en-US" w:eastAsia="zh-CN"/>
        </w:rPr>
        <w:t xml:space="preserve">  </w:t>
      </w:r>
      <w:r>
        <w:rPr>
          <w:rFonts w:hint="eastAsia"/>
        </w:rPr>
        <w:t>】</w:t>
      </w:r>
    </w:p>
    <w:p w14:paraId="49B4FBE6">
      <w:pPr>
        <w:bidi w:val="0"/>
        <w:rPr>
          <w:rFonts w:hint="eastAsia"/>
          <w:lang w:val="en-US" w:eastAsia="zh-CN"/>
        </w:rPr>
      </w:pPr>
      <w:r>
        <w:rPr>
          <w:rFonts w:hint="eastAsia"/>
          <w:lang w:val="en-US" w:eastAsia="zh-CN"/>
        </w:rPr>
        <w:t>联系电话：【  】</w:t>
      </w:r>
    </w:p>
    <w:p w14:paraId="428AACC9">
      <w:pPr>
        <w:bidi w:val="0"/>
        <w:rPr>
          <w:rFonts w:hint="eastAsia"/>
        </w:rPr>
      </w:pPr>
    </w:p>
    <w:p w14:paraId="3EACA46D">
      <w:pPr>
        <w:bidi w:val="0"/>
        <w:rPr>
          <w:rFonts w:hint="eastAsia"/>
        </w:rPr>
      </w:pPr>
      <w:r>
        <w:rPr>
          <w:rFonts w:hint="eastAsia"/>
        </w:rPr>
        <w:t>乙方：【</w:t>
      </w:r>
      <w:r>
        <w:rPr>
          <w:rFonts w:hint="eastAsia"/>
          <w:lang w:val="en-US" w:eastAsia="zh-CN"/>
        </w:rPr>
        <w:t xml:space="preserve">  </w:t>
      </w:r>
      <w:r>
        <w:rPr>
          <w:rFonts w:hint="eastAsia"/>
        </w:rPr>
        <w:t>】</w:t>
      </w:r>
    </w:p>
    <w:p w14:paraId="6E3207F7">
      <w:pPr>
        <w:bidi w:val="0"/>
        <w:rPr>
          <w:rFonts w:hint="default"/>
          <w:lang w:val="en-US" w:eastAsia="zh-CN"/>
        </w:rPr>
      </w:pPr>
      <w:r>
        <w:rPr>
          <w:rFonts w:hint="eastAsia"/>
          <w:lang w:val="en-US" w:eastAsia="zh-CN"/>
        </w:rPr>
        <w:t>统一社会信用代码/公民身份证号码：【  】</w:t>
      </w:r>
    </w:p>
    <w:p w14:paraId="53D44094">
      <w:pPr>
        <w:bidi w:val="0"/>
        <w:rPr>
          <w:rFonts w:hint="eastAsia"/>
        </w:rPr>
      </w:pPr>
      <w:r>
        <w:rPr>
          <w:rFonts w:hint="eastAsia"/>
        </w:rPr>
        <w:t>地址：【</w:t>
      </w:r>
      <w:r>
        <w:rPr>
          <w:rFonts w:hint="eastAsia"/>
          <w:lang w:val="en-US" w:eastAsia="zh-CN"/>
        </w:rPr>
        <w:t xml:space="preserve">  </w:t>
      </w:r>
      <w:r>
        <w:rPr>
          <w:rFonts w:hint="eastAsia"/>
        </w:rPr>
        <w:t>】</w:t>
      </w:r>
    </w:p>
    <w:p w14:paraId="758E2DA9">
      <w:pPr>
        <w:bidi w:val="0"/>
        <w:rPr>
          <w:rFonts w:hint="eastAsia"/>
        </w:rPr>
      </w:pPr>
      <w:r>
        <w:rPr>
          <w:rFonts w:hint="eastAsia"/>
        </w:rPr>
        <w:t>法定代表人/负责人：【</w:t>
      </w:r>
      <w:r>
        <w:rPr>
          <w:rFonts w:hint="eastAsia"/>
          <w:lang w:val="en-US" w:eastAsia="zh-CN"/>
        </w:rPr>
        <w:t xml:space="preserve">  </w:t>
      </w:r>
      <w:r>
        <w:rPr>
          <w:rFonts w:hint="eastAsia"/>
        </w:rPr>
        <w:t>】</w:t>
      </w:r>
    </w:p>
    <w:p w14:paraId="3097B126">
      <w:pPr>
        <w:bidi w:val="0"/>
        <w:rPr>
          <w:rFonts w:hint="eastAsia"/>
          <w:lang w:val="en-US" w:eastAsia="zh-CN"/>
        </w:rPr>
      </w:pPr>
      <w:r>
        <w:rPr>
          <w:rFonts w:hint="eastAsia"/>
          <w:lang w:val="en-US" w:eastAsia="zh-CN"/>
        </w:rPr>
        <w:t>联系电话：【  】</w:t>
      </w:r>
    </w:p>
    <w:p w14:paraId="4540E95B">
      <w:pPr>
        <w:pStyle w:val="7"/>
        <w:rPr>
          <w:rFonts w:hint="eastAsia" w:ascii="宋体" w:hAnsi="宋体" w:eastAsia="宋体" w:cs="宋体"/>
          <w:kern w:val="2"/>
          <w:sz w:val="21"/>
          <w:szCs w:val="24"/>
          <w:lang w:val="en-US" w:eastAsia="zh-CN" w:bidi="ar-SA"/>
        </w:rPr>
      </w:pPr>
    </w:p>
    <w:p w14:paraId="776F035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sz w:val="24"/>
          <w:szCs w:val="24"/>
        </w:rPr>
      </w:pPr>
      <w:r>
        <w:rPr>
          <w:rFonts w:hint="eastAsia" w:ascii="宋体" w:hAnsi="宋体" w:eastAsia="宋体" w:cs="宋体"/>
          <w:kern w:val="2"/>
          <w:sz w:val="21"/>
          <w:szCs w:val="24"/>
          <w:lang w:val="en-US" w:eastAsia="zh-CN" w:bidi="ar-SA"/>
        </w:rPr>
        <w:t>根据《中华人民共和国民法典》等相关法律规定，甲乙双方就项目的有关事宜，经友好协商，签订本合同。</w:t>
      </w:r>
    </w:p>
    <w:p w14:paraId="20167BD3">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第一条 定义</w:t>
      </w:r>
    </w:p>
    <w:p w14:paraId="33F681D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除非另有约定，本合同项下的相关词语、术语均以本条下列释义、表述为准。</w:t>
      </w:r>
    </w:p>
    <w:p w14:paraId="4FE72E5B">
      <w:pPr>
        <w:keepNext w:val="0"/>
        <w:keepLines w:val="0"/>
        <w:pageBreakBefore w:val="0"/>
        <w:widowControl w:val="0"/>
        <w:numPr>
          <w:ilvl w:val="1"/>
          <w:numId w:val="6"/>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ab/>
      </w:r>
      <w:r>
        <w:rPr>
          <w:rFonts w:hint="eastAsia" w:ascii="宋体" w:hAnsi="宋体" w:eastAsia="宋体" w:cs="宋体"/>
          <w:sz w:val="21"/>
          <w:szCs w:val="21"/>
          <w:highlight w:val="none"/>
        </w:rPr>
        <w:t>】。</w:t>
      </w:r>
    </w:p>
    <w:p w14:paraId="0BA5B02D">
      <w:pPr>
        <w:keepNext w:val="0"/>
        <w:keepLines w:val="0"/>
        <w:pageBreakBefore w:val="0"/>
        <w:widowControl w:val="0"/>
        <w:numPr>
          <w:ilvl w:val="1"/>
          <w:numId w:val="6"/>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“双方”：甲方和乙方。</w:t>
      </w:r>
    </w:p>
    <w:p w14:paraId="71708BCC">
      <w:pPr>
        <w:keepNext w:val="0"/>
        <w:keepLines w:val="0"/>
        <w:pageBreakBefore w:val="0"/>
        <w:widowControl w:val="0"/>
        <w:numPr>
          <w:ilvl w:val="1"/>
          <w:numId w:val="6"/>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“甲方损失”：包括但不限于行政罚款、向第三人支付的赔偿金、诉讼费、仲裁费、财产保全费、执行费、公证费、律师费、差旅费等费用。</w:t>
      </w:r>
    </w:p>
    <w:p w14:paraId="050BEF89">
      <w:pPr>
        <w:keepNext w:val="0"/>
        <w:keepLines w:val="0"/>
        <w:pageBreakBefore w:val="0"/>
        <w:widowControl w:val="0"/>
        <w:numPr>
          <w:ilvl w:val="1"/>
          <w:numId w:val="6"/>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highlight w:val="none"/>
          <w:lang w:val="en-US" w:eastAsia="zh-CN"/>
        </w:rPr>
        <w:t>本合同约定的业主单位指【  】。</w:t>
      </w:r>
    </w:p>
    <w:p w14:paraId="52CBD853">
      <w:pPr>
        <w:keepNext w:val="0"/>
        <w:keepLines w:val="0"/>
        <w:pageBreakBefore w:val="0"/>
        <w:widowControl w:val="0"/>
        <w:numPr>
          <w:ilvl w:val="1"/>
          <w:numId w:val="6"/>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highlight w:val="none"/>
          <w:lang w:val="en-US" w:eastAsia="zh-CN"/>
        </w:rPr>
        <w:t>其他：</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u w:val="none"/>
          <w:lang w:val="en-US" w:eastAsia="zh-CN"/>
        </w:rPr>
        <w:t>】</w:t>
      </w:r>
    </w:p>
    <w:p w14:paraId="2501BC51">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第二条 合同标的及项目进度计划</w:t>
      </w:r>
    </w:p>
    <w:p w14:paraId="6D12C806">
      <w:pPr>
        <w:keepNext w:val="0"/>
        <w:keepLines w:val="0"/>
        <w:pageBreakBefore w:val="0"/>
        <w:widowControl w:val="0"/>
        <w:numPr>
          <w:ilvl w:val="1"/>
          <w:numId w:val="7"/>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合同标的：</w:t>
      </w:r>
    </w:p>
    <w:tbl>
      <w:tblPr>
        <w:tblStyle w:val="15"/>
        <w:tblW w:w="8681"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26"/>
        <w:gridCol w:w="1831"/>
        <w:gridCol w:w="957"/>
        <w:gridCol w:w="1629"/>
        <w:gridCol w:w="1652"/>
      </w:tblGrid>
      <w:tr w14:paraId="3E98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86" w:type="dxa"/>
            <w:vAlign w:val="center"/>
          </w:tcPr>
          <w:p w14:paraId="5FB4C946">
            <w:pPr>
              <w:spacing w:line="240" w:lineRule="auto"/>
              <w:jc w:val="center"/>
              <w:rPr>
                <w:rFonts w:hint="eastAsia" w:ascii="宋体" w:hAnsi="宋体" w:eastAsia="宋体" w:cs="宋体"/>
                <w:b/>
                <w:color w:val="000000"/>
                <w:kern w:val="0"/>
                <w:sz w:val="21"/>
                <w:szCs w:val="21"/>
                <w:highlight w:val="none"/>
                <w:lang w:eastAsia="zh-CN"/>
              </w:rPr>
            </w:pPr>
            <w:r>
              <w:rPr>
                <w:rFonts w:hint="eastAsia" w:ascii="宋体" w:hAnsi="宋体" w:eastAsia="宋体" w:cs="宋体"/>
                <w:b/>
                <w:color w:val="000000"/>
                <w:kern w:val="0"/>
                <w:sz w:val="21"/>
                <w:szCs w:val="21"/>
                <w:highlight w:val="none"/>
                <w:lang w:val="en-US" w:eastAsia="zh-CN"/>
              </w:rPr>
              <w:t>序号</w:t>
            </w:r>
          </w:p>
        </w:tc>
        <w:tc>
          <w:tcPr>
            <w:tcW w:w="1826" w:type="dxa"/>
            <w:vAlign w:val="center"/>
          </w:tcPr>
          <w:p w14:paraId="065058F1">
            <w:pPr>
              <w:spacing w:line="240"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名称</w:t>
            </w:r>
          </w:p>
        </w:tc>
        <w:tc>
          <w:tcPr>
            <w:tcW w:w="1831" w:type="dxa"/>
            <w:vAlign w:val="center"/>
          </w:tcPr>
          <w:p w14:paraId="341374B9">
            <w:pPr>
              <w:spacing w:line="240" w:lineRule="auto"/>
              <w:jc w:val="center"/>
              <w:rPr>
                <w:rFonts w:hint="default" w:ascii="宋体" w:hAnsi="宋体" w:eastAsia="宋体" w:cs="宋体"/>
                <w:b/>
                <w:color w:val="000000"/>
                <w:kern w:val="0"/>
                <w:sz w:val="21"/>
                <w:szCs w:val="21"/>
                <w:highlight w:val="none"/>
                <w:lang w:val="en-US" w:eastAsia="zh-CN"/>
              </w:rPr>
            </w:pPr>
            <w:r>
              <w:rPr>
                <w:rFonts w:hint="eastAsia" w:ascii="宋体" w:hAnsi="宋体" w:eastAsia="宋体" w:cs="宋体"/>
                <w:b/>
                <w:color w:val="000000"/>
                <w:kern w:val="0"/>
                <w:sz w:val="21"/>
                <w:szCs w:val="21"/>
                <w:highlight w:val="none"/>
                <w:lang w:val="en-US" w:eastAsia="zh-CN"/>
              </w:rPr>
              <w:t>品牌、</w:t>
            </w:r>
            <w:r>
              <w:rPr>
                <w:rFonts w:hint="eastAsia" w:ascii="宋体" w:hAnsi="宋体" w:eastAsia="宋体" w:cs="宋体"/>
                <w:b/>
                <w:color w:val="000000"/>
                <w:kern w:val="0"/>
                <w:sz w:val="21"/>
                <w:szCs w:val="21"/>
                <w:highlight w:val="none"/>
              </w:rPr>
              <w:t>型号</w:t>
            </w:r>
            <w:r>
              <w:rPr>
                <w:rFonts w:hint="eastAsia" w:ascii="宋体" w:hAnsi="宋体" w:eastAsia="宋体" w:cs="宋体"/>
                <w:b/>
                <w:color w:val="000000"/>
                <w:kern w:val="0"/>
                <w:sz w:val="21"/>
                <w:szCs w:val="21"/>
                <w:highlight w:val="none"/>
                <w:lang w:eastAsia="zh-CN"/>
              </w:rPr>
              <w:t>、</w:t>
            </w:r>
            <w:r>
              <w:rPr>
                <w:rFonts w:hint="eastAsia" w:ascii="宋体" w:hAnsi="宋体" w:eastAsia="宋体" w:cs="宋体"/>
                <w:b/>
                <w:color w:val="000000"/>
                <w:kern w:val="0"/>
                <w:sz w:val="21"/>
                <w:szCs w:val="21"/>
                <w:highlight w:val="none"/>
                <w:lang w:val="en-US" w:eastAsia="zh-CN"/>
              </w:rPr>
              <w:t>规格</w:t>
            </w:r>
          </w:p>
        </w:tc>
        <w:tc>
          <w:tcPr>
            <w:tcW w:w="957" w:type="dxa"/>
            <w:vAlign w:val="center"/>
          </w:tcPr>
          <w:p w14:paraId="2C27D412">
            <w:pPr>
              <w:spacing w:line="240"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数量</w:t>
            </w:r>
          </w:p>
        </w:tc>
        <w:tc>
          <w:tcPr>
            <w:tcW w:w="1629" w:type="dxa"/>
            <w:vAlign w:val="center"/>
          </w:tcPr>
          <w:p w14:paraId="1BCEB255">
            <w:pPr>
              <w:spacing w:line="240"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含税单价</w:t>
            </w:r>
            <w:r>
              <w:rPr>
                <w:rFonts w:hint="eastAsia" w:ascii="宋体" w:hAnsi="宋体" w:eastAsia="宋体" w:cs="宋体"/>
                <w:b/>
                <w:color w:val="000000"/>
                <w:kern w:val="0"/>
                <w:sz w:val="21"/>
                <w:szCs w:val="21"/>
                <w:highlight w:val="none"/>
                <w:lang w:eastAsia="zh-CN"/>
              </w:rPr>
              <w:t>（</w:t>
            </w:r>
            <w:r>
              <w:rPr>
                <w:rFonts w:hint="eastAsia" w:ascii="宋体" w:hAnsi="宋体" w:eastAsia="宋体" w:cs="宋体"/>
                <w:b/>
                <w:color w:val="000000"/>
                <w:kern w:val="0"/>
                <w:sz w:val="21"/>
                <w:szCs w:val="21"/>
                <w:highlight w:val="none"/>
              </w:rPr>
              <w:t>元</w:t>
            </w:r>
            <w:r>
              <w:rPr>
                <w:rFonts w:hint="eastAsia" w:ascii="宋体" w:hAnsi="宋体" w:eastAsia="宋体" w:cs="宋体"/>
                <w:b/>
                <w:color w:val="000000"/>
                <w:kern w:val="0"/>
                <w:sz w:val="21"/>
                <w:szCs w:val="21"/>
                <w:highlight w:val="none"/>
                <w:lang w:eastAsia="zh-CN"/>
              </w:rPr>
              <w:t>）</w:t>
            </w:r>
          </w:p>
        </w:tc>
        <w:tc>
          <w:tcPr>
            <w:tcW w:w="1652" w:type="dxa"/>
            <w:vAlign w:val="center"/>
          </w:tcPr>
          <w:p w14:paraId="1EFC23CD">
            <w:pPr>
              <w:spacing w:line="240" w:lineRule="auto"/>
              <w:jc w:val="center"/>
              <w:rPr>
                <w:rFonts w:hint="eastAsia" w:ascii="宋体" w:hAnsi="宋体" w:eastAsia="宋体" w:cs="宋体"/>
                <w:b/>
                <w:color w:val="000000"/>
                <w:kern w:val="0"/>
                <w:sz w:val="21"/>
                <w:szCs w:val="21"/>
                <w:highlight w:val="none"/>
                <w:lang w:eastAsia="zh-CN"/>
              </w:rPr>
            </w:pPr>
            <w:r>
              <w:rPr>
                <w:rFonts w:hint="eastAsia" w:ascii="宋体" w:hAnsi="宋体" w:eastAsia="宋体" w:cs="宋体"/>
                <w:b/>
                <w:color w:val="000000"/>
                <w:kern w:val="0"/>
                <w:sz w:val="21"/>
                <w:szCs w:val="21"/>
                <w:highlight w:val="none"/>
              </w:rPr>
              <w:t>含税</w:t>
            </w:r>
            <w:r>
              <w:rPr>
                <w:rFonts w:hint="eastAsia" w:ascii="宋体" w:hAnsi="宋体" w:eastAsia="宋体" w:cs="宋体"/>
                <w:b/>
                <w:color w:val="000000"/>
                <w:kern w:val="0"/>
                <w:sz w:val="21"/>
                <w:szCs w:val="21"/>
                <w:highlight w:val="none"/>
                <w:lang w:val="en-US" w:eastAsia="zh-CN"/>
              </w:rPr>
              <w:t>总价（元）</w:t>
            </w:r>
          </w:p>
        </w:tc>
      </w:tr>
      <w:tr w14:paraId="0D03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786" w:type="dxa"/>
            <w:tcBorders>
              <w:top w:val="single" w:color="auto" w:sz="4" w:space="0"/>
              <w:left w:val="single" w:color="auto" w:sz="4" w:space="0"/>
              <w:bottom w:val="single" w:color="auto" w:sz="4" w:space="0"/>
              <w:right w:val="single" w:color="auto" w:sz="4" w:space="0"/>
            </w:tcBorders>
            <w:vAlign w:val="center"/>
          </w:tcPr>
          <w:p w14:paraId="3AB33869">
            <w:pPr>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1826" w:type="dxa"/>
            <w:tcBorders>
              <w:top w:val="single" w:color="auto" w:sz="4" w:space="0"/>
              <w:left w:val="single" w:color="auto" w:sz="4" w:space="0"/>
              <w:bottom w:val="single" w:color="auto" w:sz="4" w:space="0"/>
              <w:right w:val="single" w:color="auto" w:sz="4" w:space="0"/>
            </w:tcBorders>
            <w:vAlign w:val="center"/>
          </w:tcPr>
          <w:p w14:paraId="60E5CAF3">
            <w:pPr>
              <w:spacing w:line="240" w:lineRule="auto"/>
              <w:jc w:val="center"/>
              <w:rPr>
                <w:rFonts w:hint="eastAsia" w:ascii="宋体" w:hAnsi="宋体" w:eastAsia="宋体" w:cs="宋体"/>
                <w:color w:val="000000"/>
                <w:kern w:val="0"/>
                <w:sz w:val="21"/>
                <w:szCs w:val="21"/>
                <w:highlight w:val="none"/>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D69FD55">
            <w:pPr>
              <w:spacing w:line="240" w:lineRule="auto"/>
              <w:jc w:val="center"/>
              <w:rPr>
                <w:rFonts w:hint="eastAsia" w:ascii="宋体" w:hAnsi="宋体" w:eastAsia="宋体" w:cs="宋体"/>
                <w:color w:val="000000"/>
                <w:kern w:val="0"/>
                <w:sz w:val="21"/>
                <w:szCs w:val="21"/>
                <w:highlight w:val="none"/>
                <w:lang w:val="en-US" w:eastAsia="zh-CN"/>
              </w:rPr>
            </w:pPr>
          </w:p>
        </w:tc>
        <w:tc>
          <w:tcPr>
            <w:tcW w:w="957" w:type="dxa"/>
            <w:tcBorders>
              <w:top w:val="single" w:color="auto" w:sz="4" w:space="0"/>
              <w:left w:val="single" w:color="auto" w:sz="4" w:space="0"/>
              <w:bottom w:val="single" w:color="auto" w:sz="4" w:space="0"/>
              <w:right w:val="single" w:color="auto" w:sz="4" w:space="0"/>
            </w:tcBorders>
            <w:vAlign w:val="center"/>
          </w:tcPr>
          <w:p w14:paraId="1583C53E">
            <w:pPr>
              <w:spacing w:line="240" w:lineRule="auto"/>
              <w:jc w:val="center"/>
              <w:rPr>
                <w:rFonts w:hint="eastAsia" w:ascii="宋体" w:hAnsi="宋体" w:eastAsia="宋体" w:cs="宋体"/>
                <w:color w:val="000000"/>
                <w:kern w:val="0"/>
                <w:sz w:val="21"/>
                <w:szCs w:val="21"/>
                <w:highlight w:val="none"/>
                <w:lang w:val="en-US" w:eastAsia="zh-CN"/>
              </w:rPr>
            </w:pPr>
          </w:p>
        </w:tc>
        <w:tc>
          <w:tcPr>
            <w:tcW w:w="1629" w:type="dxa"/>
            <w:tcBorders>
              <w:top w:val="single" w:color="auto" w:sz="4" w:space="0"/>
              <w:left w:val="single" w:color="auto" w:sz="4" w:space="0"/>
              <w:bottom w:val="single" w:color="auto" w:sz="4" w:space="0"/>
              <w:right w:val="single" w:color="auto" w:sz="4" w:space="0"/>
            </w:tcBorders>
            <w:vAlign w:val="center"/>
          </w:tcPr>
          <w:p w14:paraId="64B5E5C1">
            <w:pPr>
              <w:spacing w:line="240" w:lineRule="auto"/>
              <w:jc w:val="center"/>
              <w:rPr>
                <w:rFonts w:hint="eastAsia" w:ascii="宋体" w:hAnsi="宋体" w:eastAsia="宋体" w:cs="宋体"/>
                <w:color w:val="000000"/>
                <w:kern w:val="0"/>
                <w:sz w:val="21"/>
                <w:szCs w:val="21"/>
                <w:highlight w:val="none"/>
              </w:rPr>
            </w:pPr>
          </w:p>
        </w:tc>
        <w:tc>
          <w:tcPr>
            <w:tcW w:w="1652" w:type="dxa"/>
            <w:tcBorders>
              <w:top w:val="single" w:color="auto" w:sz="4" w:space="0"/>
              <w:left w:val="single" w:color="auto" w:sz="4" w:space="0"/>
              <w:bottom w:val="single" w:color="auto" w:sz="4" w:space="0"/>
              <w:right w:val="single" w:color="auto" w:sz="4" w:space="0"/>
            </w:tcBorders>
            <w:vAlign w:val="center"/>
          </w:tcPr>
          <w:p w14:paraId="2E18095A">
            <w:pPr>
              <w:spacing w:line="240" w:lineRule="auto"/>
              <w:jc w:val="center"/>
              <w:rPr>
                <w:rFonts w:hint="eastAsia" w:ascii="宋体" w:hAnsi="宋体" w:eastAsia="宋体" w:cs="宋体"/>
                <w:color w:val="000000"/>
                <w:kern w:val="0"/>
                <w:sz w:val="21"/>
                <w:szCs w:val="21"/>
                <w:highlight w:val="none"/>
              </w:rPr>
            </w:pPr>
          </w:p>
        </w:tc>
      </w:tr>
      <w:tr w14:paraId="271B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438238E">
            <w:pPr>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1826" w:type="dxa"/>
            <w:vAlign w:val="center"/>
          </w:tcPr>
          <w:p w14:paraId="28609BE8">
            <w:pPr>
              <w:spacing w:line="240" w:lineRule="auto"/>
              <w:jc w:val="center"/>
              <w:rPr>
                <w:rFonts w:hint="eastAsia" w:ascii="宋体" w:hAnsi="宋体" w:eastAsia="宋体" w:cs="宋体"/>
                <w:color w:val="000000"/>
                <w:kern w:val="0"/>
                <w:sz w:val="21"/>
                <w:szCs w:val="21"/>
                <w:highlight w:val="none"/>
                <w:lang w:val="en-US" w:eastAsia="zh-CN"/>
              </w:rPr>
            </w:pPr>
          </w:p>
        </w:tc>
        <w:tc>
          <w:tcPr>
            <w:tcW w:w="1831" w:type="dxa"/>
            <w:vAlign w:val="center"/>
          </w:tcPr>
          <w:p w14:paraId="73B2EDA6">
            <w:pPr>
              <w:spacing w:line="240" w:lineRule="auto"/>
              <w:jc w:val="center"/>
              <w:rPr>
                <w:rFonts w:hint="eastAsia" w:ascii="宋体" w:hAnsi="宋体" w:eastAsia="宋体" w:cs="宋体"/>
                <w:color w:val="000000"/>
                <w:kern w:val="0"/>
                <w:sz w:val="21"/>
                <w:szCs w:val="21"/>
                <w:highlight w:val="none"/>
                <w:lang w:val="en-US" w:eastAsia="zh-CN"/>
              </w:rPr>
            </w:pPr>
          </w:p>
        </w:tc>
        <w:tc>
          <w:tcPr>
            <w:tcW w:w="957" w:type="dxa"/>
            <w:vAlign w:val="center"/>
          </w:tcPr>
          <w:p w14:paraId="0F4D635B">
            <w:pPr>
              <w:spacing w:line="240" w:lineRule="auto"/>
              <w:jc w:val="center"/>
              <w:rPr>
                <w:rFonts w:hint="eastAsia" w:ascii="宋体" w:hAnsi="宋体" w:eastAsia="宋体" w:cs="宋体"/>
                <w:color w:val="000000"/>
                <w:kern w:val="0"/>
                <w:sz w:val="21"/>
                <w:szCs w:val="21"/>
                <w:highlight w:val="none"/>
                <w:lang w:val="en-US" w:eastAsia="zh-CN"/>
              </w:rPr>
            </w:pPr>
          </w:p>
        </w:tc>
        <w:tc>
          <w:tcPr>
            <w:tcW w:w="1629" w:type="dxa"/>
            <w:vAlign w:val="center"/>
          </w:tcPr>
          <w:p w14:paraId="08A04717">
            <w:pPr>
              <w:spacing w:line="240" w:lineRule="auto"/>
              <w:jc w:val="center"/>
              <w:rPr>
                <w:rFonts w:hint="eastAsia" w:ascii="宋体" w:hAnsi="宋体" w:eastAsia="宋体" w:cs="宋体"/>
                <w:color w:val="000000"/>
                <w:kern w:val="0"/>
                <w:sz w:val="21"/>
                <w:szCs w:val="21"/>
                <w:highlight w:val="none"/>
              </w:rPr>
            </w:pPr>
          </w:p>
        </w:tc>
        <w:tc>
          <w:tcPr>
            <w:tcW w:w="1652" w:type="dxa"/>
            <w:vAlign w:val="center"/>
          </w:tcPr>
          <w:p w14:paraId="14C7BF8B">
            <w:pPr>
              <w:spacing w:line="240" w:lineRule="auto"/>
              <w:jc w:val="center"/>
              <w:rPr>
                <w:rFonts w:hint="eastAsia" w:ascii="宋体" w:hAnsi="宋体" w:eastAsia="宋体" w:cs="宋体"/>
                <w:color w:val="000000"/>
                <w:kern w:val="0"/>
                <w:sz w:val="21"/>
                <w:szCs w:val="21"/>
                <w:highlight w:val="none"/>
              </w:rPr>
            </w:pPr>
          </w:p>
        </w:tc>
      </w:tr>
      <w:tr w14:paraId="37F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1CE3C8F">
            <w:pPr>
              <w:spacing w:line="240" w:lineRule="auto"/>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826" w:type="dxa"/>
            <w:vAlign w:val="center"/>
          </w:tcPr>
          <w:p w14:paraId="43750DEB">
            <w:pPr>
              <w:spacing w:line="240" w:lineRule="auto"/>
              <w:jc w:val="center"/>
              <w:rPr>
                <w:rFonts w:hint="eastAsia" w:ascii="宋体" w:hAnsi="宋体" w:eastAsia="宋体" w:cs="宋体"/>
                <w:color w:val="000000"/>
                <w:kern w:val="0"/>
                <w:sz w:val="21"/>
                <w:szCs w:val="21"/>
                <w:highlight w:val="none"/>
                <w:lang w:val="en-US" w:eastAsia="zh-CN"/>
              </w:rPr>
            </w:pPr>
          </w:p>
        </w:tc>
        <w:tc>
          <w:tcPr>
            <w:tcW w:w="1831" w:type="dxa"/>
            <w:vAlign w:val="center"/>
          </w:tcPr>
          <w:p w14:paraId="050C33BF">
            <w:pPr>
              <w:spacing w:line="240" w:lineRule="auto"/>
              <w:jc w:val="center"/>
              <w:rPr>
                <w:rFonts w:hint="eastAsia" w:ascii="宋体" w:hAnsi="宋体" w:eastAsia="宋体" w:cs="宋体"/>
                <w:color w:val="000000"/>
                <w:kern w:val="0"/>
                <w:sz w:val="21"/>
                <w:szCs w:val="21"/>
                <w:highlight w:val="none"/>
                <w:lang w:val="en-US" w:eastAsia="zh-CN"/>
              </w:rPr>
            </w:pPr>
          </w:p>
        </w:tc>
        <w:tc>
          <w:tcPr>
            <w:tcW w:w="957" w:type="dxa"/>
            <w:vAlign w:val="center"/>
          </w:tcPr>
          <w:p w14:paraId="38925C12">
            <w:pPr>
              <w:spacing w:line="240" w:lineRule="auto"/>
              <w:jc w:val="center"/>
              <w:rPr>
                <w:rFonts w:hint="eastAsia" w:ascii="宋体" w:hAnsi="宋体" w:eastAsia="宋体" w:cs="宋体"/>
                <w:color w:val="000000"/>
                <w:kern w:val="0"/>
                <w:sz w:val="21"/>
                <w:szCs w:val="21"/>
                <w:highlight w:val="none"/>
                <w:lang w:val="en-US" w:eastAsia="zh-CN"/>
              </w:rPr>
            </w:pPr>
          </w:p>
        </w:tc>
        <w:tc>
          <w:tcPr>
            <w:tcW w:w="1629" w:type="dxa"/>
            <w:vAlign w:val="center"/>
          </w:tcPr>
          <w:p w14:paraId="3EDD8F22">
            <w:pPr>
              <w:spacing w:line="240" w:lineRule="auto"/>
              <w:jc w:val="center"/>
              <w:rPr>
                <w:rFonts w:hint="eastAsia" w:ascii="宋体" w:hAnsi="宋体" w:eastAsia="宋体" w:cs="宋体"/>
                <w:color w:val="000000"/>
                <w:kern w:val="0"/>
                <w:sz w:val="21"/>
                <w:szCs w:val="21"/>
                <w:highlight w:val="none"/>
              </w:rPr>
            </w:pPr>
          </w:p>
        </w:tc>
        <w:tc>
          <w:tcPr>
            <w:tcW w:w="1652" w:type="dxa"/>
            <w:vAlign w:val="center"/>
          </w:tcPr>
          <w:p w14:paraId="262EA2F3">
            <w:pPr>
              <w:spacing w:line="240" w:lineRule="auto"/>
              <w:jc w:val="center"/>
              <w:rPr>
                <w:rFonts w:hint="eastAsia" w:ascii="宋体" w:hAnsi="宋体" w:eastAsia="宋体" w:cs="宋体"/>
                <w:color w:val="000000"/>
                <w:kern w:val="0"/>
                <w:sz w:val="21"/>
                <w:szCs w:val="21"/>
                <w:highlight w:val="none"/>
              </w:rPr>
            </w:pPr>
          </w:p>
        </w:tc>
      </w:tr>
      <w:tr w14:paraId="1A42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400" w:type="dxa"/>
            <w:gridSpan w:val="4"/>
            <w:vAlign w:val="center"/>
          </w:tcPr>
          <w:p w14:paraId="720EF4BB">
            <w:pPr>
              <w:spacing w:line="240"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合计</w:t>
            </w:r>
          </w:p>
        </w:tc>
        <w:tc>
          <w:tcPr>
            <w:tcW w:w="1629" w:type="dxa"/>
            <w:vAlign w:val="center"/>
          </w:tcPr>
          <w:p w14:paraId="37A7EA6A">
            <w:pPr>
              <w:spacing w:line="240" w:lineRule="auto"/>
              <w:jc w:val="center"/>
              <w:rPr>
                <w:rFonts w:hint="eastAsia" w:ascii="宋体" w:hAnsi="宋体" w:eastAsia="宋体" w:cs="宋体"/>
                <w:b/>
                <w:color w:val="000000"/>
                <w:kern w:val="0"/>
                <w:sz w:val="21"/>
                <w:szCs w:val="21"/>
                <w:highlight w:val="none"/>
              </w:rPr>
            </w:pPr>
          </w:p>
        </w:tc>
        <w:tc>
          <w:tcPr>
            <w:tcW w:w="1652" w:type="dxa"/>
            <w:tcBorders>
              <w:bottom w:val="single" w:color="auto" w:sz="4" w:space="0"/>
            </w:tcBorders>
            <w:vAlign w:val="center"/>
          </w:tcPr>
          <w:p w14:paraId="7D14A915">
            <w:pPr>
              <w:spacing w:line="240" w:lineRule="auto"/>
              <w:jc w:val="center"/>
              <w:rPr>
                <w:rFonts w:hint="eastAsia" w:ascii="宋体" w:hAnsi="宋体" w:eastAsia="宋体" w:cs="宋体"/>
                <w:b/>
                <w:color w:val="000000"/>
                <w:kern w:val="0"/>
                <w:sz w:val="21"/>
                <w:szCs w:val="21"/>
                <w:highlight w:val="none"/>
              </w:rPr>
            </w:pPr>
          </w:p>
        </w:tc>
      </w:tr>
    </w:tbl>
    <w:p w14:paraId="06B2AC8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 w:val="21"/>
          <w:szCs w:val="21"/>
        </w:rPr>
      </w:pPr>
    </w:p>
    <w:p w14:paraId="3195DFDD">
      <w:pPr>
        <w:keepNext w:val="0"/>
        <w:keepLines w:val="0"/>
        <w:pageBreakBefore w:val="0"/>
        <w:widowControl w:val="0"/>
        <w:numPr>
          <w:ilvl w:val="1"/>
          <w:numId w:val="7"/>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本项目具体进度如下：</w:t>
      </w:r>
      <w:r>
        <w:rPr>
          <w:rFonts w:hint="eastAsia" w:ascii="宋体" w:hAnsi="宋体" w:cs="宋体"/>
          <w:b w:val="0"/>
          <w:bCs w:val="0"/>
          <w:sz w:val="21"/>
          <w:szCs w:val="21"/>
          <w:highlight w:val="none"/>
          <w:lang w:val="en-US" w:eastAsia="zh-CN"/>
        </w:rPr>
        <w:t>【</w:t>
      </w:r>
    </w:p>
    <w:p w14:paraId="44AE5D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1" w:lef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2.2.1.</w:t>
      </w:r>
      <w:r>
        <w:rPr>
          <w:rFonts w:hint="eastAsia" w:ascii="宋体" w:hAnsi="宋体" w:eastAsia="宋体" w:cs="宋体"/>
          <w:sz w:val="21"/>
          <w:szCs w:val="21"/>
          <w:highlight w:val="none"/>
          <w:lang w:val="en-US" w:eastAsia="zh-CN"/>
        </w:rPr>
        <w:t>本合同生效之日起【</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】天内完成本项目设备到货。</w:t>
      </w:r>
    </w:p>
    <w:p w14:paraId="48D1583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1" w:leftChars="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2.2.2.</w:t>
      </w:r>
      <w:r>
        <w:rPr>
          <w:rFonts w:hint="eastAsia" w:ascii="宋体" w:hAnsi="宋体" w:eastAsia="宋体" w:cs="宋体"/>
          <w:sz w:val="21"/>
          <w:szCs w:val="21"/>
          <w:highlight w:val="none"/>
          <w:lang w:val="en-US" w:eastAsia="zh-CN"/>
        </w:rPr>
        <w:t>本合同生效之日起【</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】天内完成本项目安装、调试。</w:t>
      </w:r>
      <w:r>
        <w:rPr>
          <w:rFonts w:hint="eastAsia" w:ascii="宋体" w:hAnsi="宋体" w:cs="宋体"/>
          <w:sz w:val="21"/>
          <w:szCs w:val="21"/>
          <w:highlight w:val="none"/>
          <w:lang w:val="en-US" w:eastAsia="zh-CN"/>
        </w:rPr>
        <w:t>】</w:t>
      </w:r>
    </w:p>
    <w:p w14:paraId="6ECAC638">
      <w:pPr>
        <w:keepNext w:val="0"/>
        <w:keepLines w:val="0"/>
        <w:pageBreakBefore w:val="0"/>
        <w:widowControl w:val="0"/>
        <w:numPr>
          <w:ilvl w:val="1"/>
          <w:numId w:val="7"/>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因甲方原因造成乙方不能按期完成工作的，经甲方书面确认后，乙方工作期可以顺延,顺延的日期与甲方造成乙方不能正常工作的日期相等。</w:t>
      </w:r>
    </w:p>
    <w:p w14:paraId="03B2797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第三条 运输</w:t>
      </w:r>
      <w:r>
        <w:rPr>
          <w:rFonts w:hint="eastAsia" w:ascii="宋体" w:hAnsi="宋体" w:eastAsia="宋体" w:cs="宋体"/>
          <w:b/>
          <w:bCs/>
          <w:sz w:val="24"/>
          <w:szCs w:val="24"/>
          <w:lang w:val="en-US" w:eastAsia="zh-CN"/>
        </w:rPr>
        <w:t>和交付</w:t>
      </w:r>
    </w:p>
    <w:p w14:paraId="05FACE61">
      <w:pPr>
        <w:keepNext w:val="0"/>
        <w:keepLines w:val="0"/>
        <w:pageBreakBefore w:val="0"/>
        <w:widowControl w:val="0"/>
        <w:numPr>
          <w:ilvl w:val="1"/>
          <w:numId w:val="8"/>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货运信息</w:t>
      </w:r>
    </w:p>
    <w:p w14:paraId="4D83BB6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3.1.1.</w:t>
      </w:r>
      <w:r>
        <w:rPr>
          <w:rFonts w:hint="eastAsia" w:ascii="宋体" w:hAnsi="宋体" w:eastAsia="宋体" w:cs="宋体"/>
          <w:sz w:val="21"/>
          <w:szCs w:val="21"/>
          <w:highlight w:val="none"/>
        </w:rPr>
        <w:t>货物发送地点：【</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p>
    <w:p w14:paraId="2E8B913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3.1.2.</w:t>
      </w:r>
      <w:r>
        <w:rPr>
          <w:rFonts w:hint="eastAsia" w:ascii="宋体" w:hAnsi="宋体" w:eastAsia="宋体" w:cs="宋体"/>
          <w:sz w:val="21"/>
          <w:szCs w:val="21"/>
          <w:highlight w:val="none"/>
        </w:rPr>
        <w:t>货物到达地点（交付地点）：【</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w:t>
      </w:r>
    </w:p>
    <w:p w14:paraId="5E15669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3.1.3.</w:t>
      </w:r>
      <w:r>
        <w:rPr>
          <w:rFonts w:hint="eastAsia" w:ascii="宋体" w:hAnsi="宋体" w:eastAsia="宋体" w:cs="宋体"/>
          <w:sz w:val="21"/>
          <w:szCs w:val="21"/>
          <w:highlight w:val="none"/>
        </w:rPr>
        <w:t>收货人：【</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】，联系电话：【</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w:t>
      </w:r>
    </w:p>
    <w:p w14:paraId="196FAAEA">
      <w:pPr>
        <w:keepNext w:val="0"/>
        <w:keepLines w:val="0"/>
        <w:pageBreakBefore w:val="0"/>
        <w:widowControl w:val="0"/>
        <w:numPr>
          <w:ilvl w:val="1"/>
          <w:numId w:val="8"/>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合同下货物运输由乙方承担全部运费（含装卸费用），乙方应按照本合同约定将货物运至甲方指定地点，并承担设备交付前的全部风险和费用。因乙方的原因导致设备在运输过程中受损的，乙方应赔偿因此给甲方造成的一切损失。</w:t>
      </w:r>
    </w:p>
    <w:p w14:paraId="05D7FA5D">
      <w:pPr>
        <w:keepNext w:val="0"/>
        <w:keepLines w:val="0"/>
        <w:pageBreakBefore w:val="0"/>
        <w:widowControl w:val="0"/>
        <w:numPr>
          <w:ilvl w:val="1"/>
          <w:numId w:val="8"/>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本合同项下货物损毁、灭失的风险将在货物送达至甲方指定地点并经业主单位及甲方签收后进行转移。</w:t>
      </w:r>
    </w:p>
    <w:p w14:paraId="0C013C2C">
      <w:pPr>
        <w:keepNext w:val="0"/>
        <w:keepLines w:val="0"/>
        <w:pageBreakBefore w:val="0"/>
        <w:widowControl w:val="0"/>
        <w:numPr>
          <w:ilvl w:val="1"/>
          <w:numId w:val="8"/>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 xml:space="preserve">】 </w:t>
      </w:r>
    </w:p>
    <w:p w14:paraId="2297EBE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 安装和调试</w:t>
      </w:r>
    </w:p>
    <w:p w14:paraId="4320503E">
      <w:pPr>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highlight w:val="none"/>
        </w:rPr>
      </w:pPr>
      <w:r>
        <w:rPr>
          <w:rFonts w:hint="eastAsia" w:ascii="宋体" w:hAnsi="宋体" w:eastAsia="宋体" w:cs="宋体"/>
          <w:b w:val="0"/>
          <w:bCs w:val="0"/>
          <w:sz w:val="21"/>
          <w:szCs w:val="21"/>
          <w:highlight w:val="none"/>
          <w:lang w:val="en-US" w:eastAsia="zh-CN"/>
        </w:rPr>
        <w:t>乙方负责按合同的具体要求、具体数量、具体地点将货物【货物清单详见本合同】运送到甲方指定地点并负责安装，安装并经最终验收合格后，交付甲方使用。安装、调试所需工具、仪表及安装材料等均由乙方负责提供。</w:t>
      </w:r>
    </w:p>
    <w:p w14:paraId="4DD31B45">
      <w:pPr>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rPr>
      </w:pPr>
      <w:r>
        <w:rPr>
          <w:rFonts w:hint="eastAsia" w:ascii="宋体" w:hAnsi="宋体" w:eastAsia="宋体" w:cs="宋体"/>
          <w:sz w:val="21"/>
          <w:szCs w:val="21"/>
          <w:highlight w:val="none"/>
        </w:rPr>
        <w:t>乙方在【货物运抵现场</w:t>
      </w:r>
      <w:r>
        <w:rPr>
          <w:rFonts w:hint="eastAsia" w:ascii="宋体" w:hAnsi="宋体" w:cs="宋体"/>
          <w:sz w:val="21"/>
          <w:szCs w:val="21"/>
          <w:highlight w:val="none"/>
          <w:lang w:val="en-US" w:eastAsia="zh-CN"/>
        </w:rPr>
        <w:t>3天</w:t>
      </w:r>
      <w:r>
        <w:rPr>
          <w:rFonts w:hint="eastAsia" w:ascii="宋体" w:hAnsi="宋体" w:eastAsia="宋体" w:cs="宋体"/>
          <w:sz w:val="21"/>
          <w:szCs w:val="21"/>
          <w:highlight w:val="none"/>
        </w:rPr>
        <w:t>前】，向甲方提供安装、调试及运行的</w:t>
      </w:r>
      <w:r>
        <w:rPr>
          <w:rFonts w:hint="eastAsia" w:ascii="宋体" w:hAnsi="宋体" w:eastAsia="宋体" w:cs="宋体"/>
          <w:sz w:val="21"/>
          <w:szCs w:val="21"/>
          <w:highlight w:val="none"/>
          <w:lang w:val="en-US" w:eastAsia="zh-CN"/>
        </w:rPr>
        <w:t>工作</w:t>
      </w:r>
      <w:r>
        <w:rPr>
          <w:rFonts w:hint="eastAsia" w:ascii="宋体" w:hAnsi="宋体" w:eastAsia="宋体" w:cs="宋体"/>
          <w:sz w:val="21"/>
          <w:szCs w:val="21"/>
          <w:highlight w:val="none"/>
        </w:rPr>
        <w:t>计划。乙方负责组织专业技术人员进行货物安装，保证各项安装工作顺利进行。</w:t>
      </w:r>
    </w:p>
    <w:p w14:paraId="03445D3F">
      <w:pPr>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rPr>
      </w:pPr>
      <w:r>
        <w:rPr>
          <w:rFonts w:hint="eastAsia" w:ascii="宋体" w:hAnsi="宋体" w:cs="宋体"/>
          <w:sz w:val="21"/>
          <w:szCs w:val="21"/>
          <w:lang w:val="en-US" w:eastAsia="zh-CN"/>
        </w:rPr>
        <w:t>安装到位后的货物由甲方、乙方</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共同进行质量验收签字。</w:t>
      </w:r>
    </w:p>
    <w:p w14:paraId="162E1482">
      <w:pPr>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rPr>
      </w:pPr>
      <w:r>
        <w:rPr>
          <w:rFonts w:hint="eastAsia" w:ascii="宋体" w:hAnsi="宋体" w:eastAsia="宋体" w:cs="宋体"/>
          <w:sz w:val="21"/>
          <w:szCs w:val="21"/>
        </w:rPr>
        <w:t>货物验收前，乙方提供完整的技术资料(包括</w:t>
      </w:r>
      <w:r>
        <w:rPr>
          <w:rFonts w:hint="eastAsia" w:ascii="宋体" w:hAnsi="宋体" w:eastAsia="宋体" w:cs="宋体"/>
          <w:sz w:val="21"/>
          <w:szCs w:val="21"/>
          <w:highlight w:val="none"/>
        </w:rPr>
        <w:t>产品说明书、质量合格证书及其他相关文件资料</w:t>
      </w:r>
      <w:r>
        <w:rPr>
          <w:rFonts w:hint="eastAsia" w:ascii="宋体" w:hAnsi="宋体" w:eastAsia="宋体" w:cs="宋体"/>
          <w:sz w:val="21"/>
          <w:szCs w:val="21"/>
        </w:rPr>
        <w:t>）。</w:t>
      </w:r>
    </w:p>
    <w:p w14:paraId="11BE2183">
      <w:pPr>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rPr>
      </w:pPr>
      <w:r>
        <w:rPr>
          <w:rFonts w:hint="eastAsia" w:ascii="宋体" w:hAnsi="宋体" w:eastAsia="宋体" w:cs="宋体"/>
          <w:sz w:val="21"/>
          <w:szCs w:val="21"/>
        </w:rPr>
        <w:t>乙方自备安装和维护所需特殊专用的工具、备件，其费用均包括在合同总价内。</w:t>
      </w:r>
    </w:p>
    <w:p w14:paraId="1A2953A4">
      <w:pPr>
        <w:keepNext w:val="0"/>
        <w:keepLines w:val="0"/>
        <w:pageBreakBefore w:val="0"/>
        <w:widowControl w:val="0"/>
        <w:numPr>
          <w:ilvl w:val="1"/>
          <w:numId w:val="9"/>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rPr>
      </w:pPr>
      <w:r>
        <w:rPr>
          <w:rFonts w:hint="eastAsia" w:ascii="宋体" w:hAnsi="宋体" w:eastAsia="宋体" w:cs="宋体"/>
          <w:sz w:val="21"/>
          <w:szCs w:val="21"/>
        </w:rPr>
        <w:t>乙方在甲方安装现场完成所有安装、调试步骤所发生的一切费用由乙方承担。</w:t>
      </w:r>
    </w:p>
    <w:p w14:paraId="529D03C4">
      <w:pPr>
        <w:numPr>
          <w:ilvl w:val="1"/>
          <w:numId w:val="9"/>
        </w:numPr>
        <w:autoSpaceDE w:val="0"/>
        <w:autoSpaceDN w:val="0"/>
        <w:spacing w:line="360" w:lineRule="auto"/>
        <w:ind w:left="850" w:hanging="453"/>
        <w:rPr>
          <w:rFonts w:hint="eastAsia" w:ascii="宋体" w:hAnsi="宋体" w:eastAsia="宋体" w:cs="宋体"/>
          <w:b w:val="0"/>
          <w:bCs w:val="0"/>
          <w:sz w:val="21"/>
          <w:szCs w:val="21"/>
        </w:rPr>
      </w:pPr>
      <w:r>
        <w:rPr>
          <w:rFonts w:hint="eastAsia" w:ascii="宋体" w:hAnsi="宋体" w:eastAsia="宋体" w:cs="宋体"/>
          <w:sz w:val="21"/>
          <w:szCs w:val="21"/>
          <w:lang w:val="en-US" w:eastAsia="zh-CN"/>
        </w:rPr>
        <w:t>其他：【</w:t>
      </w:r>
      <w:r>
        <w:rPr>
          <w:rFonts w:hint="eastAsia" w:ascii="宋体" w:hAnsi="宋体" w:cs="宋体"/>
          <w:sz w:val="21"/>
          <w:szCs w:val="21"/>
          <w:lang w:val="en-US" w:eastAsia="zh-CN"/>
        </w:rPr>
        <w:t>若安装现场为甲方指定地点，乙方在甲方指定的安装现场</w:t>
      </w:r>
      <w:r>
        <w:rPr>
          <w:rFonts w:hint="eastAsia" w:ascii="宋体" w:hAnsi="宋体" w:eastAsia="宋体" w:cs="宋体"/>
          <w:sz w:val="21"/>
          <w:szCs w:val="21"/>
        </w:rPr>
        <w:t>完成所有安装、调试步骤所发生的一切费用由乙方承担。</w:t>
      </w:r>
      <w:r>
        <w:rPr>
          <w:rFonts w:hint="eastAsia" w:ascii="宋体" w:hAnsi="宋体" w:eastAsia="宋体" w:cs="宋体"/>
          <w:sz w:val="21"/>
          <w:szCs w:val="21"/>
          <w:lang w:val="en-US" w:eastAsia="zh-CN"/>
        </w:rPr>
        <w:t>】</w:t>
      </w:r>
    </w:p>
    <w:p w14:paraId="1CBA7289">
      <w:pPr>
        <w:pStyle w:val="5"/>
        <w:rPr>
          <w:rFonts w:hint="eastAsia"/>
        </w:rPr>
      </w:pPr>
    </w:p>
    <w:p w14:paraId="6E3C6C5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 验收</w:t>
      </w:r>
    </w:p>
    <w:p w14:paraId="43D28441">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验收应按照【5.1.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】条款的规定或约定进行。</w:t>
      </w:r>
    </w:p>
    <w:p w14:paraId="1321F21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5.1.1.</w:t>
      </w:r>
      <w:r>
        <w:rPr>
          <w:rFonts w:hint="eastAsia" w:ascii="宋体" w:hAnsi="宋体" w:eastAsia="宋体" w:cs="宋体"/>
          <w:sz w:val="21"/>
          <w:szCs w:val="21"/>
          <w:lang w:val="en-US" w:eastAsia="zh-CN"/>
        </w:rPr>
        <w:t xml:space="preserve">甲方招标文件、乙方投标文件【/】 </w:t>
      </w:r>
    </w:p>
    <w:p w14:paraId="0249AD6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5.1.2.</w:t>
      </w:r>
      <w:r>
        <w:rPr>
          <w:rFonts w:hint="eastAsia" w:ascii="宋体" w:hAnsi="宋体" w:eastAsia="宋体" w:cs="宋体"/>
          <w:sz w:val="21"/>
          <w:szCs w:val="21"/>
          <w:lang w:val="en-US" w:eastAsia="zh-CN"/>
        </w:rPr>
        <w:t xml:space="preserve">甲方询价文件、乙方报价文件【/】 </w:t>
      </w:r>
    </w:p>
    <w:p w14:paraId="67BB768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5.1.3.</w:t>
      </w:r>
      <w:r>
        <w:rPr>
          <w:rFonts w:hint="eastAsia" w:ascii="宋体" w:hAnsi="宋体" w:eastAsia="宋体" w:cs="宋体"/>
          <w:sz w:val="21"/>
          <w:szCs w:val="21"/>
          <w:lang w:val="en-US" w:eastAsia="zh-CN"/>
        </w:rPr>
        <w:t>其他：【</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p w14:paraId="3F0AD467">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到货验收：货物送至甲方指定地点后，应对全部货物、零件、配件的型号、规格、数量、外型、外观、包装进行核验，本项目按照【5.2.</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】条款进行到货验收。</w:t>
      </w:r>
    </w:p>
    <w:p w14:paraId="03F43E7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5.2.1.</w:t>
      </w:r>
      <w:r>
        <w:rPr>
          <w:rFonts w:hint="eastAsia" w:ascii="宋体" w:hAnsi="宋体" w:eastAsia="宋体" w:cs="宋体"/>
          <w:sz w:val="21"/>
          <w:szCs w:val="21"/>
          <w:lang w:val="en-US" w:eastAsia="zh-CN"/>
        </w:rPr>
        <w:t>甲方、乙方</w:t>
      </w:r>
      <w:r>
        <w:rPr>
          <w:rFonts w:hint="eastAsia" w:ascii="宋体" w:hAnsi="宋体" w:cs="宋体"/>
          <w:sz w:val="21"/>
          <w:szCs w:val="21"/>
          <w:lang w:val="en-US" w:eastAsia="zh-CN"/>
        </w:rPr>
        <w:t>【  】</w:t>
      </w:r>
      <w:r>
        <w:rPr>
          <w:rFonts w:hint="eastAsia" w:ascii="宋体" w:hAnsi="宋体" w:eastAsia="宋体" w:cs="宋体"/>
          <w:sz w:val="21"/>
          <w:szCs w:val="21"/>
          <w:lang w:val="en-US" w:eastAsia="zh-CN"/>
        </w:rPr>
        <w:t>共同拆箱进行核验。核验无误，由双方签署到货验收单。</w:t>
      </w:r>
    </w:p>
    <w:p w14:paraId="4E0E3F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kern w:val="0"/>
          <w:sz w:val="21"/>
          <w:szCs w:val="21"/>
          <w:highlight w:val="none"/>
          <w:lang w:val="en-US" w:eastAsia="zh-CN" w:bidi="ar-SA"/>
        </w:rPr>
      </w:pPr>
      <w:r>
        <w:rPr>
          <w:rFonts w:hint="eastAsia" w:ascii="宋体" w:hAnsi="宋体" w:cs="宋体"/>
          <w:sz w:val="21"/>
          <w:szCs w:val="21"/>
          <w:lang w:val="en-US" w:eastAsia="zh-CN"/>
        </w:rPr>
        <w:t>5.2.2.</w:t>
      </w:r>
      <w:r>
        <w:rPr>
          <w:rFonts w:hint="eastAsia" w:ascii="宋体" w:hAnsi="宋体" w:eastAsia="宋体" w:cs="宋体"/>
          <w:kern w:val="0"/>
          <w:sz w:val="21"/>
          <w:szCs w:val="21"/>
          <w:highlight w:val="none"/>
          <w:lang w:val="en-US" w:eastAsia="zh-CN" w:bidi="ar-SA"/>
        </w:rPr>
        <w:t>【</w:t>
      </w:r>
      <w:r>
        <w:rPr>
          <w:rFonts w:hint="eastAsia" w:ascii="宋体" w:hAnsi="宋体" w:cs="宋体"/>
          <w:sz w:val="21"/>
          <w:szCs w:val="21"/>
          <w:lang w:val="en-US" w:eastAsia="zh-CN"/>
        </w:rPr>
        <w:t>无到货验收</w:t>
      </w:r>
      <w:r>
        <w:rPr>
          <w:rFonts w:hint="eastAsia" w:ascii="宋体" w:hAnsi="宋体" w:eastAsia="宋体" w:cs="宋体"/>
          <w:kern w:val="0"/>
          <w:sz w:val="21"/>
          <w:szCs w:val="21"/>
          <w:highlight w:val="none"/>
          <w:lang w:val="en-US" w:eastAsia="zh-CN" w:bidi="ar-SA"/>
        </w:rPr>
        <w:t>】。</w:t>
      </w:r>
    </w:p>
    <w:p w14:paraId="0D725401">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初步验收：本项目按照【5.3.</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】条款进行初步验收。</w:t>
      </w:r>
    </w:p>
    <w:p w14:paraId="21214B3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5.3.1.</w:t>
      </w:r>
      <w:r>
        <w:rPr>
          <w:rFonts w:hint="eastAsia" w:ascii="宋体" w:hAnsi="宋体" w:eastAsia="宋体" w:cs="宋体"/>
          <w:sz w:val="21"/>
          <w:szCs w:val="21"/>
          <w:lang w:val="en-US" w:eastAsia="zh-CN"/>
        </w:rPr>
        <w:t>甲方接到乙方关于本项目初步验收书面申请后，应在【</w:t>
      </w:r>
      <w:r>
        <w:rPr>
          <w:rFonts w:hint="eastAsia" w:ascii="宋体" w:hAnsi="宋体" w:cs="宋体"/>
          <w:b/>
          <w:bCs/>
          <w:sz w:val="21"/>
          <w:szCs w:val="21"/>
          <w:lang w:val="en-US" w:eastAsia="zh-CN"/>
        </w:rPr>
        <w:t>/</w:t>
      </w:r>
      <w:r>
        <w:rPr>
          <w:rFonts w:hint="eastAsia" w:ascii="宋体" w:hAnsi="宋体" w:eastAsia="宋体" w:cs="宋体"/>
          <w:sz w:val="21"/>
          <w:szCs w:val="21"/>
          <w:lang w:val="en-US" w:eastAsia="zh-CN"/>
        </w:rPr>
        <w:t>天】内指派工程技术人员和代表与乙方共同进行初验。初验合格，由双方签署初验报告。初验不合格【</w:t>
      </w:r>
      <w:r>
        <w:rPr>
          <w:rFonts w:hint="eastAsia" w:ascii="宋体" w:hAnsi="宋体" w:cs="宋体"/>
          <w:b/>
          <w:bCs/>
          <w:sz w:val="21"/>
          <w:szCs w:val="21"/>
          <w:lang w:val="en-US" w:eastAsia="zh-CN"/>
        </w:rPr>
        <w:t>/</w:t>
      </w:r>
      <w:r>
        <w:rPr>
          <w:rFonts w:hint="eastAsia" w:ascii="宋体" w:hAnsi="宋体" w:eastAsia="宋体" w:cs="宋体"/>
          <w:sz w:val="21"/>
          <w:szCs w:val="21"/>
          <w:lang w:val="en-US" w:eastAsia="zh-CN"/>
        </w:rPr>
        <w:t>天】内，经乙方重新调试仍不能达到约定条件的初验测试标准的，甲方有权解除本合同。</w:t>
      </w:r>
    </w:p>
    <w:p w14:paraId="1393B10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5.3.2.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无</w:t>
      </w:r>
      <w:r>
        <w:rPr>
          <w:rFonts w:hint="eastAsia" w:ascii="宋体" w:hAnsi="宋体" w:eastAsia="宋体" w:cs="宋体"/>
          <w:sz w:val="21"/>
          <w:szCs w:val="21"/>
          <w:lang w:val="en-US" w:eastAsia="zh-CN"/>
        </w:rPr>
        <w:t>初步验收】</w:t>
      </w:r>
    </w:p>
    <w:p w14:paraId="7E1A0F48">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最终验收：本项目按照【5.4.</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条款进行最终验收。终验合格，由双方签署终验报告。终验不合格，由乙方负责更正和修改。如果再次终验仍不合格，甲方有权解除本合同，不再支付任何费用，乙方还应退还甲方已付费用并赔偿甲方的全部损失。</w:t>
      </w:r>
    </w:p>
    <w:p w14:paraId="78F4C7E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5.4.1.</w:t>
      </w:r>
      <w:r>
        <w:rPr>
          <w:rFonts w:hint="eastAsia" w:ascii="宋体" w:hAnsi="宋体" w:eastAsia="宋体" w:cs="宋体"/>
          <w:sz w:val="21"/>
          <w:szCs w:val="21"/>
          <w:lang w:val="en-US" w:eastAsia="zh-CN"/>
        </w:rPr>
        <w:t>初验合格后，系统进入试运行阶段，试运行期为【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天】。如试运行期间系统发生故障，应在故障修复后重新进行试运行，终验时间自然顺延。试运行期满，甲方接到乙方关于 本项目终验书面申请后，应在【</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天】内指派工程技术人员和代表与乙方共同进行终验。</w:t>
      </w:r>
    </w:p>
    <w:p w14:paraId="3339894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5.4.2.</w:t>
      </w:r>
      <w:r>
        <w:rPr>
          <w:rFonts w:hint="eastAsia" w:ascii="宋体" w:hAnsi="宋体" w:eastAsia="宋体" w:cs="宋体"/>
          <w:sz w:val="21"/>
          <w:szCs w:val="21"/>
          <w:highlight w:val="none"/>
          <w:lang w:val="en-US" w:eastAsia="zh-CN"/>
        </w:rPr>
        <w:t>全部货物安装调试完毕后，由</w:t>
      </w:r>
      <w:r>
        <w:rPr>
          <w:rFonts w:hint="eastAsia" w:ascii="宋体" w:hAnsi="宋体" w:eastAsia="宋体" w:cs="宋体"/>
          <w:sz w:val="21"/>
          <w:szCs w:val="21"/>
          <w:highlight w:val="none"/>
        </w:rPr>
        <w:t>甲方指派的工程技术人员和代表与乙方</w:t>
      </w:r>
      <w:r>
        <w:rPr>
          <w:rFonts w:hint="eastAsia" w:ascii="宋体" w:hAnsi="宋体" w:eastAsia="宋体" w:cs="宋体"/>
          <w:sz w:val="21"/>
          <w:szCs w:val="21"/>
          <w:highlight w:val="none"/>
          <w:lang w:val="en-US" w:eastAsia="zh-CN"/>
        </w:rPr>
        <w:t>共同</w:t>
      </w:r>
      <w:r>
        <w:rPr>
          <w:rFonts w:hint="eastAsia" w:ascii="宋体" w:hAnsi="宋体" w:eastAsia="宋体" w:cs="宋体"/>
          <w:sz w:val="21"/>
          <w:szCs w:val="21"/>
          <w:highlight w:val="none"/>
        </w:rPr>
        <w:t>进行终验。</w:t>
      </w:r>
    </w:p>
    <w:p w14:paraId="3414E7C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5.4.3.</w:t>
      </w:r>
      <w:r>
        <w:rPr>
          <w:rFonts w:hint="eastAsia" w:ascii="宋体" w:hAnsi="宋体" w:eastAsia="宋体" w:cs="宋体"/>
          <w:sz w:val="21"/>
          <w:szCs w:val="21"/>
          <w:highlight w:val="none"/>
          <w:lang w:val="en-US" w:eastAsia="zh-CN"/>
        </w:rPr>
        <w:t>其他：【</w:t>
      </w:r>
      <w:r>
        <w:rPr>
          <w:rFonts w:hint="eastAsia" w:ascii="宋体" w:hAnsi="宋体" w:cs="宋体"/>
          <w:sz w:val="21"/>
          <w:szCs w:val="21"/>
          <w:lang w:val="en-US" w:eastAsia="zh-CN"/>
        </w:rPr>
        <w:t>无终验</w:t>
      </w:r>
      <w:r>
        <w:rPr>
          <w:rFonts w:hint="eastAsia" w:ascii="宋体" w:hAnsi="宋体" w:eastAsia="宋体" w:cs="宋体"/>
          <w:sz w:val="21"/>
          <w:szCs w:val="21"/>
          <w:lang w:val="en-US" w:eastAsia="zh-CN"/>
        </w:rPr>
        <w:t>验收</w:t>
      </w:r>
      <w:r>
        <w:rPr>
          <w:rFonts w:hint="eastAsia" w:ascii="宋体" w:hAnsi="宋体" w:eastAsia="宋体" w:cs="宋体"/>
          <w:sz w:val="21"/>
          <w:szCs w:val="21"/>
          <w:highlight w:val="none"/>
          <w:lang w:val="en-US" w:eastAsia="zh-CN"/>
        </w:rPr>
        <w:t>】</w:t>
      </w:r>
    </w:p>
    <w:p w14:paraId="6D93925F">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因甲方要求改变设计方案或其他原因导致工期延误的，经甲方书面确认，工期应按照甲方确认的延误期间作相应顺延。</w:t>
      </w:r>
    </w:p>
    <w:p w14:paraId="4584DA0F">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所有验收步骤所发生的一切费用由乙方承担。</w:t>
      </w:r>
    </w:p>
    <w:p w14:paraId="4254A90E">
      <w:pPr>
        <w:keepNext w:val="0"/>
        <w:keepLines w:val="0"/>
        <w:pageBreakBefore w:val="0"/>
        <w:widowControl w:val="0"/>
        <w:numPr>
          <w:ilvl w:val="1"/>
          <w:numId w:val="10"/>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r>
        <w:rPr>
          <w:rFonts w:hint="eastAsia" w:ascii="宋体" w:hAnsi="宋体" w:cs="宋体"/>
          <w:szCs w:val="21"/>
          <w:lang w:val="en-US" w:eastAsia="zh-CN"/>
        </w:rPr>
        <w:t>/</w:t>
      </w:r>
      <w:r>
        <w:rPr>
          <w:rFonts w:hint="eastAsia" w:ascii="宋体" w:hAnsi="宋体" w:eastAsia="宋体" w:cs="宋体"/>
          <w:sz w:val="21"/>
          <w:szCs w:val="21"/>
          <w:lang w:val="en-US" w:eastAsia="zh-CN"/>
        </w:rPr>
        <w:t>】</w:t>
      </w:r>
    </w:p>
    <w:p w14:paraId="25170D0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条 价款</w:t>
      </w:r>
    </w:p>
    <w:p w14:paraId="002CA84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397"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本项目按照【 6.1 】条款进行结算。</w:t>
      </w:r>
    </w:p>
    <w:p w14:paraId="04B2014C">
      <w:pPr>
        <w:keepNext w:val="0"/>
        <w:keepLines w:val="0"/>
        <w:pageBreakBefore w:val="0"/>
        <w:widowControl w:val="0"/>
        <w:numPr>
          <w:ilvl w:val="1"/>
          <w:numId w:val="11"/>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本合同固定总价（本价格为含税价，【</w:t>
      </w:r>
      <w:r>
        <w:rPr>
          <w:rFonts w:hint="eastAsia" w:ascii="宋体" w:hAnsi="宋体" w:eastAsia="宋体" w:cs="宋体"/>
          <w:b/>
          <w:bCs/>
          <w:sz w:val="21"/>
          <w:szCs w:val="21"/>
          <w:lang w:val="en-US" w:eastAsia="zh-CN"/>
        </w:rPr>
        <w:t>税率</w:t>
      </w:r>
      <w:r>
        <w:rPr>
          <w:rFonts w:hint="eastAsia" w:ascii="宋体" w:hAnsi="宋体" w:cs="宋体"/>
          <w:b/>
          <w:bCs/>
          <w:sz w:val="21"/>
          <w:szCs w:val="21"/>
          <w:lang w:val="en-US" w:eastAsia="zh-CN"/>
        </w:rPr>
        <w:t>：13</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 xml:space="preserve">】）：人民币大写【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】，小写【     】。上述合同总价已包括乙方为履行本项目所可能发生的全部费用，除另有约定外，甲方无需就本合同项下事项向乙方支付上述费用之外的任何其他费用及税费。如遇税率调整，不含税价不变，含税价根据开票时国家税收法律政策规定计算调整。</w:t>
      </w:r>
    </w:p>
    <w:p w14:paraId="10694FF4">
      <w:pPr>
        <w:keepNext w:val="0"/>
        <w:keepLines w:val="0"/>
        <w:pageBreakBefore w:val="0"/>
        <w:widowControl w:val="0"/>
        <w:numPr>
          <w:ilvl w:val="1"/>
          <w:numId w:val="11"/>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【本合同暂定总价为*****，甲乙双方据实结算，结算依据为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p>
    <w:p w14:paraId="5B2E1364">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条 支付</w:t>
      </w:r>
    </w:p>
    <w:p w14:paraId="37EC3D11">
      <w:pPr>
        <w:keepNext w:val="0"/>
        <w:keepLines w:val="0"/>
        <w:pageBreakBefore w:val="0"/>
        <w:widowControl w:val="0"/>
        <w:numPr>
          <w:ilvl w:val="1"/>
          <w:numId w:val="12"/>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合同总价的所有支付由甲方以（【银行转账/电汇/支票等】方式）付至乙方。甲乙双方银行账户信息和纳税人信息如下：</w:t>
      </w:r>
    </w:p>
    <w:p w14:paraId="557430AB">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甲方信息如下：</w:t>
      </w:r>
    </w:p>
    <w:p w14:paraId="617B0FBC">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开户行：【</w:t>
      </w:r>
      <w:r>
        <w:rPr>
          <w:rFonts w:hint="eastAsia"/>
          <w:sz w:val="21"/>
          <w:szCs w:val="21"/>
          <w:highlight w:val="none"/>
        </w:rPr>
        <w:tab/>
      </w:r>
      <w:r>
        <w:rPr>
          <w:rFonts w:hint="eastAsia"/>
          <w:sz w:val="21"/>
          <w:szCs w:val="21"/>
          <w:highlight w:val="none"/>
        </w:rPr>
        <w:t>】</w:t>
      </w:r>
    </w:p>
    <w:p w14:paraId="7074762F">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银行地址：【</w:t>
      </w:r>
      <w:r>
        <w:rPr>
          <w:rFonts w:hint="eastAsia"/>
          <w:sz w:val="21"/>
          <w:szCs w:val="21"/>
          <w:highlight w:val="none"/>
        </w:rPr>
        <w:tab/>
      </w:r>
      <w:r>
        <w:rPr>
          <w:rFonts w:hint="eastAsia"/>
          <w:sz w:val="21"/>
          <w:szCs w:val="21"/>
          <w:highlight w:val="none"/>
        </w:rPr>
        <w:t>】</w:t>
      </w:r>
    </w:p>
    <w:p w14:paraId="3FB6D001">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户名：【</w:t>
      </w:r>
      <w:r>
        <w:rPr>
          <w:rFonts w:hint="eastAsia"/>
          <w:sz w:val="21"/>
          <w:szCs w:val="21"/>
          <w:highlight w:val="none"/>
        </w:rPr>
        <w:tab/>
      </w:r>
      <w:r>
        <w:rPr>
          <w:rFonts w:hint="eastAsia"/>
          <w:sz w:val="21"/>
          <w:szCs w:val="21"/>
          <w:highlight w:val="none"/>
        </w:rPr>
        <w:t>】</w:t>
      </w:r>
    </w:p>
    <w:p w14:paraId="63B955F1">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账号：【</w:t>
      </w:r>
      <w:r>
        <w:rPr>
          <w:rFonts w:hint="eastAsia"/>
          <w:sz w:val="21"/>
          <w:szCs w:val="21"/>
          <w:highlight w:val="none"/>
        </w:rPr>
        <w:tab/>
      </w:r>
      <w:r>
        <w:rPr>
          <w:rFonts w:hint="eastAsia"/>
          <w:sz w:val="21"/>
          <w:szCs w:val="21"/>
          <w:highlight w:val="none"/>
        </w:rPr>
        <w:t>】</w:t>
      </w:r>
    </w:p>
    <w:p w14:paraId="0127CC0A">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地址：【</w:t>
      </w:r>
      <w:r>
        <w:rPr>
          <w:rFonts w:hint="eastAsia"/>
          <w:sz w:val="21"/>
          <w:szCs w:val="21"/>
          <w:highlight w:val="none"/>
        </w:rPr>
        <w:tab/>
      </w:r>
      <w:r>
        <w:rPr>
          <w:rFonts w:hint="eastAsia"/>
          <w:sz w:val="21"/>
          <w:szCs w:val="21"/>
          <w:highlight w:val="none"/>
        </w:rPr>
        <w:t>】</w:t>
      </w:r>
    </w:p>
    <w:p w14:paraId="70428B71">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电话：【</w:t>
      </w:r>
      <w:r>
        <w:rPr>
          <w:rFonts w:hint="eastAsia"/>
          <w:sz w:val="21"/>
          <w:szCs w:val="21"/>
          <w:highlight w:val="none"/>
        </w:rPr>
        <w:tab/>
      </w:r>
      <w:r>
        <w:rPr>
          <w:rFonts w:hint="eastAsia"/>
          <w:sz w:val="21"/>
          <w:szCs w:val="21"/>
          <w:highlight w:val="none"/>
        </w:rPr>
        <w:t>】</w:t>
      </w:r>
    </w:p>
    <w:p w14:paraId="5B866449">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p>
    <w:p w14:paraId="1C497DC6">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乙方信息如下：</w:t>
      </w:r>
    </w:p>
    <w:p w14:paraId="3D261B19">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开户行：【</w:t>
      </w:r>
      <w:r>
        <w:rPr>
          <w:rFonts w:hint="eastAsia"/>
          <w:sz w:val="21"/>
          <w:szCs w:val="21"/>
          <w:highlight w:val="none"/>
        </w:rPr>
        <w:tab/>
      </w:r>
      <w:r>
        <w:rPr>
          <w:rFonts w:hint="eastAsia"/>
          <w:sz w:val="21"/>
          <w:szCs w:val="21"/>
          <w:highlight w:val="none"/>
        </w:rPr>
        <w:t>】</w:t>
      </w:r>
    </w:p>
    <w:p w14:paraId="177DBC7F">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银行地址：【</w:t>
      </w:r>
      <w:r>
        <w:rPr>
          <w:rFonts w:hint="eastAsia"/>
          <w:sz w:val="21"/>
          <w:szCs w:val="21"/>
          <w:highlight w:val="none"/>
        </w:rPr>
        <w:tab/>
      </w:r>
      <w:r>
        <w:rPr>
          <w:rFonts w:hint="eastAsia"/>
          <w:sz w:val="21"/>
          <w:szCs w:val="21"/>
          <w:highlight w:val="none"/>
          <w:lang w:val="en-US" w:eastAsia="zh-CN"/>
        </w:rPr>
        <w:t xml:space="preserve"> </w:t>
      </w:r>
      <w:r>
        <w:rPr>
          <w:rFonts w:hint="eastAsia"/>
          <w:sz w:val="21"/>
          <w:szCs w:val="21"/>
          <w:highlight w:val="none"/>
        </w:rPr>
        <w:t>】</w:t>
      </w:r>
    </w:p>
    <w:p w14:paraId="133962B0">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户名：【</w:t>
      </w:r>
      <w:r>
        <w:rPr>
          <w:rFonts w:hint="eastAsia"/>
          <w:sz w:val="21"/>
          <w:szCs w:val="21"/>
          <w:highlight w:val="none"/>
        </w:rPr>
        <w:tab/>
      </w:r>
      <w:r>
        <w:rPr>
          <w:rFonts w:hint="eastAsia"/>
          <w:sz w:val="21"/>
          <w:szCs w:val="21"/>
          <w:highlight w:val="none"/>
        </w:rPr>
        <w:t>】</w:t>
      </w:r>
    </w:p>
    <w:p w14:paraId="5BFE4C05">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账号：【</w:t>
      </w:r>
      <w:r>
        <w:rPr>
          <w:rFonts w:hint="eastAsia"/>
          <w:sz w:val="21"/>
          <w:szCs w:val="21"/>
          <w:highlight w:val="none"/>
        </w:rPr>
        <w:tab/>
      </w:r>
      <w:r>
        <w:rPr>
          <w:rFonts w:hint="eastAsia"/>
          <w:sz w:val="21"/>
          <w:szCs w:val="21"/>
          <w:highlight w:val="none"/>
        </w:rPr>
        <w:t>】</w:t>
      </w:r>
    </w:p>
    <w:p w14:paraId="057EC818">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地址：【</w:t>
      </w:r>
      <w:r>
        <w:rPr>
          <w:rFonts w:hint="eastAsia"/>
          <w:sz w:val="21"/>
          <w:szCs w:val="21"/>
          <w:highlight w:val="none"/>
        </w:rPr>
        <w:tab/>
      </w:r>
      <w:r>
        <w:rPr>
          <w:rFonts w:hint="eastAsia"/>
          <w:sz w:val="21"/>
          <w:szCs w:val="21"/>
          <w:highlight w:val="none"/>
        </w:rPr>
        <w:t>】</w:t>
      </w:r>
    </w:p>
    <w:p w14:paraId="041D9920">
      <w:pPr>
        <w:keepNext w:val="0"/>
        <w:keepLines w:val="0"/>
        <w:pageBreakBefore w:val="0"/>
        <w:widowControl w:val="0"/>
        <w:kinsoku/>
        <w:wordWrap/>
        <w:overflowPunct/>
        <w:topLinePunct w:val="0"/>
        <w:autoSpaceDE w:val="0"/>
        <w:autoSpaceDN w:val="0"/>
        <w:bidi w:val="0"/>
        <w:adjustRightInd/>
        <w:snapToGrid/>
        <w:ind w:firstLine="420" w:firstLineChars="200"/>
        <w:textAlignment w:val="auto"/>
        <w:rPr>
          <w:rFonts w:hint="eastAsia"/>
          <w:sz w:val="21"/>
          <w:szCs w:val="21"/>
          <w:highlight w:val="none"/>
        </w:rPr>
      </w:pPr>
      <w:r>
        <w:rPr>
          <w:rFonts w:hint="eastAsia"/>
          <w:sz w:val="21"/>
          <w:szCs w:val="21"/>
          <w:highlight w:val="none"/>
        </w:rPr>
        <w:t>电话：【</w:t>
      </w:r>
      <w:r>
        <w:rPr>
          <w:rFonts w:hint="eastAsia"/>
          <w:sz w:val="21"/>
          <w:szCs w:val="21"/>
          <w:highlight w:val="none"/>
        </w:rPr>
        <w:tab/>
      </w:r>
      <w:r>
        <w:rPr>
          <w:rFonts w:hint="eastAsia"/>
          <w:sz w:val="21"/>
          <w:szCs w:val="21"/>
          <w:highlight w:val="none"/>
        </w:rPr>
        <w:t>】</w:t>
      </w:r>
    </w:p>
    <w:p w14:paraId="7F7EB9F5">
      <w:pPr>
        <w:keepNext w:val="0"/>
        <w:keepLines w:val="0"/>
        <w:pageBreakBefore w:val="0"/>
        <w:widowControl w:val="0"/>
        <w:numPr>
          <w:ilvl w:val="1"/>
          <w:numId w:val="12"/>
        </w:numPr>
        <w:kinsoku/>
        <w:wordWrap/>
        <w:overflowPunct/>
        <w:topLinePunct w:val="0"/>
        <w:autoSpaceDE w:val="0"/>
        <w:autoSpaceDN w:val="0"/>
        <w:bidi w:val="0"/>
        <w:adjustRightInd/>
        <w:snapToGrid/>
        <w:spacing w:line="360" w:lineRule="auto"/>
        <w:ind w:left="850" w:leftChars="0" w:hanging="453"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甲方在【收到业主单位相应回款及乙方提供的增值税专用发票】后，按照【7.2.2】条款向乙方支付合同总价：</w:t>
      </w:r>
    </w:p>
    <w:p w14:paraId="239E3461">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7.2.1.按项目阶段付款。</w:t>
      </w:r>
    </w:p>
    <w:p w14:paraId="023D095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合同签订后，</w:t>
      </w:r>
      <w:r>
        <w:rPr>
          <w:rFonts w:hint="eastAsia" w:asciiTheme="minorEastAsia" w:hAnsiTheme="minorEastAsia" w:eastAsiaTheme="minorEastAsia" w:cstheme="minorEastAsia"/>
          <w:sz w:val="21"/>
          <w:szCs w:val="21"/>
          <w:highlight w:val="none"/>
          <w:lang w:val="en-US" w:eastAsia="zh-CN"/>
        </w:rPr>
        <w:t>支付合同总金额的【/%】，共计人民币：【/】。</w:t>
      </w:r>
    </w:p>
    <w:p w14:paraId="0015E27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（2）到货验收后，支付合同总金额的【/%】，共计人民币：【/】。</w:t>
      </w:r>
    </w:p>
    <w:p w14:paraId="0C8169D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（3）初步验收后，支付合同总金额的【/%】，共计人民币：【/】。</w:t>
      </w:r>
    </w:p>
    <w:p w14:paraId="0E39B5F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（4）最终验收后，支付合同总金额的【/%】，共计人民币：【/】。</w:t>
      </w:r>
    </w:p>
    <w:p w14:paraId="5D6BC98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sz w:val="21"/>
          <w:szCs w:val="21"/>
          <w:highlight w:val="none"/>
          <w:shd w:val="clear" w:color="auto" w:fill="FAFAFA"/>
          <w:lang w:val="en-US" w:eastAsia="zh-CN"/>
        </w:rPr>
      </w:pPr>
      <w:r>
        <w:rPr>
          <w:rFonts w:hint="eastAsia" w:asciiTheme="minorEastAsia" w:hAnsiTheme="minorEastAsia" w:eastAsiaTheme="minorEastAsia" w:cstheme="minorEastAsia"/>
          <w:sz w:val="21"/>
          <w:szCs w:val="21"/>
          <w:highlight w:val="none"/>
          <w:lang w:val="en-US" w:eastAsia="zh-CN"/>
        </w:rPr>
        <w:t>（5）保修期满后，支付合同总金额的【/%】，共计人民币：【/】</w:t>
      </w:r>
      <w:r>
        <w:rPr>
          <w:rFonts w:hint="eastAsia" w:asciiTheme="minorEastAsia" w:hAnsiTheme="minorEastAsia" w:eastAsiaTheme="minorEastAsia" w:cstheme="minorEastAsia"/>
          <w:color w:val="000000"/>
          <w:sz w:val="21"/>
          <w:szCs w:val="21"/>
          <w:highlight w:val="none"/>
          <w:shd w:val="clear" w:color="auto" w:fill="FAFAFA"/>
          <w:lang w:val="en-US" w:eastAsia="zh-CN"/>
        </w:rPr>
        <w:t>。</w:t>
      </w:r>
    </w:p>
    <w:p w14:paraId="11BE8D55">
      <w:pPr>
        <w:tabs>
          <w:tab w:val="left" w:pos="360"/>
        </w:tabs>
        <w:spacing w:line="360" w:lineRule="auto"/>
        <w:ind w:firstLine="48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7.2.2按项目进度付款。【</w:t>
      </w:r>
      <w:r>
        <w:rPr>
          <w:rFonts w:hint="eastAsia" w:ascii="宋体" w:hAnsi="宋体" w:eastAsia="宋体" w:cs="宋体"/>
          <w:sz w:val="21"/>
          <w:szCs w:val="21"/>
          <w:lang w:val="en-US" w:eastAsia="zh-CN"/>
        </w:rPr>
        <w:t>双方完成设备到货验收后，</w:t>
      </w:r>
      <w:bookmarkStart w:id="81" w:name="_GoBack"/>
      <w:bookmarkEnd w:id="81"/>
      <w:r>
        <w:rPr>
          <w:rFonts w:hint="eastAsia" w:ascii="宋体" w:hAnsi="宋体" w:eastAsia="宋体" w:cs="宋体"/>
          <w:sz w:val="21"/>
          <w:szCs w:val="21"/>
          <w:lang w:val="en-US" w:eastAsia="zh-CN"/>
        </w:rPr>
        <w:t>且</w:t>
      </w:r>
      <w:r>
        <w:rPr>
          <w:rFonts w:hint="eastAsia" w:ascii="宋体" w:hAnsi="宋体" w:eastAsia="宋体" w:cs="宋体"/>
          <w:sz w:val="21"/>
          <w:szCs w:val="21"/>
          <w:lang w:val="en-US" w:eastAsia="zh-CN"/>
        </w:rPr>
        <w:t>收到业主单位相应回款及乙方提供的增值税专用发票</w:t>
      </w:r>
      <w:r>
        <w:rPr>
          <w:rFonts w:hint="eastAsia" w:ascii="宋体" w:hAnsi="宋体" w:cs="宋体"/>
          <w:lang w:val="en-US" w:eastAsia="zh-CN"/>
        </w:rPr>
        <w:t>，</w:t>
      </w:r>
      <w:r>
        <w:rPr>
          <w:rFonts w:hint="eastAsia" w:asciiTheme="minorEastAsia" w:hAnsiTheme="minorEastAsia" w:eastAsiaTheme="minorEastAsia" w:cstheme="minorEastAsia"/>
          <w:sz w:val="21"/>
          <w:szCs w:val="21"/>
          <w:highlight w:val="none"/>
          <w:lang w:eastAsia="zh-CN"/>
        </w:rPr>
        <w:t>甲方向乙方支付项合同总金额的</w:t>
      </w:r>
      <w:r>
        <w:rPr>
          <w:rFonts w:hint="eastAsia" w:asciiTheme="minorEastAsia" w:hAnsiTheme="minorEastAsia" w:eastAsiaTheme="minorEastAsia" w:cstheme="minorEastAsia"/>
          <w:sz w:val="21"/>
          <w:szCs w:val="21"/>
          <w:highlight w:val="none"/>
          <w:lang w:val="en-US" w:eastAsia="zh-CN"/>
        </w:rPr>
        <w:t>100</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货款】。</w:t>
      </w:r>
    </w:p>
    <w:p w14:paraId="23D9358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7.2.3.其他：【/】。</w:t>
      </w:r>
    </w:p>
    <w:p w14:paraId="25E46C9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甲方在支付任何一期合同款前，有权要求乙方按付款数额向甲方开具符合国家法律法规和标准的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税率为13%的增值税专用发票</w:t>
      </w:r>
      <w:r>
        <w:rPr>
          <w:rFonts w:hint="eastAsia" w:asciiTheme="minorEastAsia" w:hAnsiTheme="minorEastAsia" w:eastAsiaTheme="minorEastAsia" w:cstheme="minorEastAsia"/>
          <w:sz w:val="21"/>
          <w:szCs w:val="21"/>
          <w:highlight w:val="none"/>
        </w:rPr>
        <w:t>】。乙方承诺其开具发票的形式与内容均合法、有效、完整、准确。若乙方不开具或开具发票不合格的，甲方有权不予付款直至乙方开具合格发票之日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但</w:t>
      </w:r>
      <w:r>
        <w:rPr>
          <w:rFonts w:hint="eastAsia" w:asciiTheme="minorEastAsia" w:hAnsiTheme="minorEastAsia" w:eastAsiaTheme="minorEastAsia" w:cstheme="minorEastAsia"/>
          <w:sz w:val="21"/>
          <w:szCs w:val="21"/>
          <w:highlight w:val="none"/>
        </w:rPr>
        <w:t>乙方的各项合同义务仍应按合同约定履行。</w:t>
      </w:r>
    </w:p>
    <w:p w14:paraId="5AB9786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乙方向甲方开具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增值税专用发票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的，乙方</w:t>
      </w:r>
      <w:r>
        <w:rPr>
          <w:rFonts w:hint="eastAsia" w:asciiTheme="minorEastAsia" w:hAnsiTheme="minorEastAsia" w:eastAsiaTheme="minorEastAsia" w:cstheme="minorEastAsia"/>
          <w:sz w:val="21"/>
          <w:szCs w:val="21"/>
          <w:highlight w:val="none"/>
          <w:lang w:val="en-US" w:eastAsia="zh-CN"/>
        </w:rPr>
        <w:t>应根据本合同约定的甲方联系人，通过邮件方式</w:t>
      </w:r>
      <w:r>
        <w:rPr>
          <w:rFonts w:hint="eastAsia" w:asciiTheme="minorEastAsia" w:hAnsiTheme="minorEastAsia" w:eastAsiaTheme="minorEastAsia" w:cstheme="minorEastAsia"/>
          <w:sz w:val="21"/>
          <w:szCs w:val="21"/>
          <w:highlight w:val="none"/>
        </w:rPr>
        <w:t>在发票开具后【30</w:t>
      </w:r>
      <w:r>
        <w:rPr>
          <w:rFonts w:hint="eastAsia" w:asciiTheme="minorEastAsia" w:hAnsiTheme="minorEastAsia" w:eastAsiaTheme="minorEastAsia" w:cstheme="minorEastAsia"/>
          <w:sz w:val="21"/>
          <w:szCs w:val="21"/>
          <w:highlight w:val="none"/>
          <w:lang w:val="en-US" w:eastAsia="zh-CN"/>
        </w:rPr>
        <w:t>天</w:t>
      </w:r>
      <w:r>
        <w:rPr>
          <w:rFonts w:hint="eastAsia" w:asciiTheme="minorEastAsia" w:hAnsiTheme="minorEastAsia" w:eastAsiaTheme="minorEastAsia" w:cstheme="minorEastAsia"/>
          <w:sz w:val="21"/>
          <w:szCs w:val="21"/>
          <w:highlight w:val="none"/>
        </w:rPr>
        <w:t>】内送达甲方，送达日期以</w:t>
      </w:r>
      <w:r>
        <w:rPr>
          <w:rFonts w:hint="eastAsia" w:asciiTheme="minorEastAsia" w:hAnsiTheme="minorEastAsia" w:eastAsiaTheme="minorEastAsia" w:cstheme="minorEastAsia"/>
          <w:sz w:val="21"/>
          <w:szCs w:val="21"/>
          <w:highlight w:val="none"/>
          <w:lang w:val="en-US" w:eastAsia="zh-CN"/>
        </w:rPr>
        <w:t>邮件发送</w:t>
      </w:r>
      <w:r>
        <w:rPr>
          <w:rFonts w:hint="eastAsia" w:asciiTheme="minorEastAsia" w:hAnsiTheme="minorEastAsia" w:eastAsiaTheme="minorEastAsia" w:cstheme="minorEastAsia"/>
          <w:sz w:val="21"/>
          <w:szCs w:val="21"/>
          <w:highlight w:val="none"/>
        </w:rPr>
        <w:t>日期为准；逾期送达的，【甲方不承担逾期付款的违约责任</w:t>
      </w:r>
      <w:r>
        <w:rPr>
          <w:rFonts w:hint="eastAsia" w:asciiTheme="minorEastAsia" w:hAnsiTheme="minorEastAsia" w:eastAsiaTheme="minorEastAsia" w:cstheme="minorEastAsia"/>
          <w:sz w:val="21"/>
          <w:szCs w:val="21"/>
          <w:highlight w:val="none"/>
          <w:lang w:eastAsia="zh-CN"/>
        </w:rPr>
        <w:t>，</w:t>
      </w:r>
      <w:r>
        <w:rPr>
          <w:rFonts w:ascii="Segoe UI" w:hAnsi="Segoe UI" w:eastAsia="Segoe UI" w:cs="Segoe UI"/>
          <w:i w:val="0"/>
          <w:iCs w:val="0"/>
          <w:caps w:val="0"/>
          <w:spacing w:val="0"/>
          <w:sz w:val="21"/>
          <w:szCs w:val="21"/>
        </w:rPr>
        <w:t>甲方的付款期限</w:t>
      </w:r>
      <w:r>
        <w:rPr>
          <w:rFonts w:hint="eastAsia" w:ascii="Segoe UI" w:hAnsi="Segoe UI" w:eastAsia="宋体" w:cs="Segoe UI"/>
          <w:i w:val="0"/>
          <w:iCs w:val="0"/>
          <w:caps w:val="0"/>
          <w:spacing w:val="0"/>
          <w:sz w:val="21"/>
          <w:szCs w:val="21"/>
          <w:lang w:val="en-US" w:eastAsia="zh-CN"/>
        </w:rPr>
        <w:t>将</w:t>
      </w:r>
      <w:r>
        <w:rPr>
          <w:rFonts w:ascii="Segoe UI" w:hAnsi="Segoe UI" w:eastAsia="Segoe UI" w:cs="Segoe UI"/>
          <w:i w:val="0"/>
          <w:iCs w:val="0"/>
          <w:caps w:val="0"/>
          <w:spacing w:val="0"/>
          <w:sz w:val="21"/>
          <w:szCs w:val="21"/>
        </w:rPr>
        <w:t>相应顺延</w:t>
      </w:r>
      <w:r>
        <w:rPr>
          <w:rFonts w:hint="eastAsia" w:asciiTheme="minorEastAsia" w:hAnsiTheme="minorEastAsia" w:eastAsiaTheme="minorEastAsia" w:cstheme="minorEastAsia"/>
          <w:sz w:val="21"/>
          <w:szCs w:val="21"/>
          <w:highlight w:val="none"/>
        </w:rPr>
        <w:t>】,若因逾期送达造成甲方无法抵扣的，乙方还应赔偿甲方由此遭受的损失,金额相当于逾期送达发票可抵扣金额。</w:t>
      </w:r>
    </w:p>
    <w:p w14:paraId="3728656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如乙方提供的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增值税专用发票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不符合法律法规要求或本合同约定，或不能通过税务认证的，甲方有权拒收或于发现问题后退回，乙方应</w:t>
      </w:r>
      <w:r>
        <w:rPr>
          <w:rFonts w:hint="eastAsia" w:asciiTheme="minorEastAsia" w:hAnsiTheme="minorEastAsia" w:eastAsiaTheme="minorEastAsia" w:cstheme="minorEastAsia"/>
          <w:sz w:val="21"/>
          <w:szCs w:val="21"/>
          <w:highlight w:val="none"/>
          <w:lang w:val="en-US" w:eastAsia="zh-CN"/>
        </w:rPr>
        <w:t>及时</w:t>
      </w:r>
      <w:r>
        <w:rPr>
          <w:rFonts w:hint="eastAsia" w:asciiTheme="minorEastAsia" w:hAnsiTheme="minorEastAsia" w:eastAsiaTheme="minorEastAsia" w:cstheme="minorEastAsia"/>
          <w:sz w:val="21"/>
          <w:szCs w:val="21"/>
          <w:highlight w:val="none"/>
        </w:rPr>
        <w:t>更换，如因此导致未能在【第</w:t>
      </w:r>
      <w:r>
        <w:rPr>
          <w:rFonts w:hint="eastAsia" w:asciiTheme="minorEastAsia" w:hAnsiTheme="minorEastAsia" w:eastAsiaTheme="minorEastAsia" w:cstheme="minorEastAsia"/>
          <w:sz w:val="21"/>
          <w:szCs w:val="21"/>
          <w:highlight w:val="none"/>
          <w:lang w:val="en-US" w:eastAsia="zh-CN"/>
        </w:rPr>
        <w:t>7.4</w:t>
      </w:r>
      <w:r>
        <w:rPr>
          <w:rFonts w:hint="eastAsia" w:asciiTheme="minorEastAsia" w:hAnsiTheme="minorEastAsia" w:eastAsiaTheme="minorEastAsia" w:cstheme="minorEastAsia"/>
          <w:sz w:val="21"/>
          <w:szCs w:val="21"/>
          <w:highlight w:val="none"/>
        </w:rPr>
        <w:t>条】约定时限内送达</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增值税专用发票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的，乙方应当按照【第</w:t>
      </w:r>
      <w:r>
        <w:rPr>
          <w:rFonts w:hint="eastAsia" w:asciiTheme="minorEastAsia" w:hAnsiTheme="minorEastAsia" w:eastAsiaTheme="minorEastAsia" w:cstheme="minorEastAsia"/>
          <w:sz w:val="21"/>
          <w:szCs w:val="21"/>
          <w:highlight w:val="none"/>
          <w:lang w:val="en-US" w:eastAsia="zh-CN"/>
        </w:rPr>
        <w:t>7.4</w:t>
      </w:r>
      <w:r>
        <w:rPr>
          <w:rFonts w:hint="eastAsia" w:asciiTheme="minorEastAsia" w:hAnsiTheme="minorEastAsia" w:eastAsiaTheme="minorEastAsia" w:cstheme="minorEastAsia"/>
          <w:sz w:val="21"/>
          <w:szCs w:val="21"/>
          <w:highlight w:val="none"/>
        </w:rPr>
        <w:t>条】约定承担逾期送达的违约责任；如无法更换的，甲方有权要求乙方支付发票金额【</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】的违约金，并赔偿甲方由此遭受的损失。</w:t>
      </w:r>
    </w:p>
    <w:p w14:paraId="6709BAC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乙方应于甲方付款前将正规税务发票交付甲方，若乙方逾期交付发票导致甲方逾期付款的，甲方不承担逾期付款的违约责任。</w:t>
      </w:r>
    </w:p>
    <w:p w14:paraId="19F6B52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若根据本合同规定，乙方应当支付违约金和/或承</w:t>
      </w:r>
      <w:r>
        <w:rPr>
          <w:rFonts w:hint="eastAsia" w:asciiTheme="minorEastAsia" w:hAnsiTheme="minorEastAsia" w:eastAsiaTheme="minorEastAsia" w:cstheme="minorEastAsia"/>
          <w:sz w:val="21"/>
          <w:szCs w:val="21"/>
        </w:rPr>
        <w:t>担赔偿责任,则甲方有权从上述任何一笔付款中直接扣除相应金额。</w:t>
      </w:r>
    </w:p>
    <w:p w14:paraId="371CE88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 甲方提供的条件</w:t>
      </w:r>
    </w:p>
    <w:p w14:paraId="131EE08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rPr>
        <w:t>除本合同其他条款规定的工作外，甲方还负责：</w:t>
      </w:r>
      <w:r>
        <w:rPr>
          <w:rFonts w:hint="eastAsia" w:asciiTheme="minorEastAsia" w:hAnsiTheme="minorEastAsia" w:eastAsiaTheme="minorEastAsia" w:cstheme="minorEastAsia"/>
          <w:sz w:val="21"/>
          <w:szCs w:val="21"/>
          <w:highlight w:val="none"/>
          <w:lang w:eastAsia="zh-CN"/>
        </w:rPr>
        <w:t>【</w:t>
      </w:r>
    </w:p>
    <w:p w14:paraId="49D3882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协调相关</w:t>
      </w:r>
      <w:r>
        <w:rPr>
          <w:rFonts w:hint="eastAsia" w:asciiTheme="minorEastAsia" w:hAnsiTheme="minorEastAsia" w:eastAsiaTheme="minorEastAsia" w:cstheme="minorEastAsia"/>
          <w:sz w:val="21"/>
          <w:szCs w:val="21"/>
          <w:highlight w:val="none"/>
          <w:lang w:val="en-US" w:eastAsia="zh-CN"/>
        </w:rPr>
        <w:t>方</w:t>
      </w:r>
      <w:r>
        <w:rPr>
          <w:rFonts w:hint="eastAsia" w:asciiTheme="minorEastAsia" w:hAnsiTheme="minorEastAsia" w:eastAsiaTheme="minorEastAsia" w:cstheme="minorEastAsia"/>
          <w:sz w:val="21"/>
          <w:szCs w:val="21"/>
          <w:highlight w:val="none"/>
        </w:rPr>
        <w:t>单位之间的关系，并为乙方工作提供必备的条件。</w:t>
      </w:r>
    </w:p>
    <w:p w14:paraId="45605F0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b/>
          <w:bCs/>
          <w:sz w:val="24"/>
          <w:szCs w:val="24"/>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向乙方提供本项目所需的各种</w:t>
      </w:r>
      <w:r>
        <w:rPr>
          <w:rFonts w:hint="eastAsia" w:asciiTheme="minorEastAsia" w:hAnsiTheme="minorEastAsia" w:eastAsiaTheme="minorEastAsia" w:cstheme="minorEastAsia"/>
          <w:sz w:val="21"/>
          <w:szCs w:val="21"/>
          <w:highlight w:val="none"/>
          <w:lang w:val="en-US" w:eastAsia="zh-CN"/>
        </w:rPr>
        <w:t>相关资料</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w:t>
      </w:r>
    </w:p>
    <w:p w14:paraId="0D52681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条 技术支持与售后服务</w:t>
      </w:r>
    </w:p>
    <w:p w14:paraId="1D6B60D1">
      <w:pPr>
        <w:keepNext w:val="0"/>
        <w:keepLines w:val="0"/>
        <w:pageBreakBefore w:val="0"/>
        <w:widowControl w:val="0"/>
        <w:kinsoku/>
        <w:wordWrap/>
        <w:overflowPunct/>
        <w:topLinePunct w:val="0"/>
        <w:autoSpaceDE w:val="0"/>
        <w:autoSpaceDN w:val="0"/>
        <w:bidi w:val="0"/>
        <w:adjustRightInd/>
        <w:snapToGrid/>
        <w:spacing w:line="360" w:lineRule="auto"/>
        <w:ind w:left="668" w:leftChars="218" w:hanging="210" w:hanging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乙方是否应按照以下9.1—9.6条款向甲方提供技术支持与售后服务：</w:t>
      </w:r>
    </w:p>
    <w:p w14:paraId="70973C1A">
      <w:pPr>
        <w:pStyle w:val="13"/>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highlight w:val="yellow"/>
          <w:lang w:val="en-US" w:eastAsia="zh-CN"/>
        </w:rPr>
        <w:sym w:font="Wingdings" w:char="00FE"/>
      </w:r>
      <w:r>
        <w:rPr>
          <w:rFonts w:hint="eastAsia" w:asciiTheme="minorEastAsia" w:hAnsiTheme="minorEastAsia" w:eastAsiaTheme="minorEastAsia" w:cstheme="minorEastAsia"/>
          <w:sz w:val="21"/>
          <w:szCs w:val="21"/>
          <w:lang w:val="en-US" w:eastAsia="zh-CN"/>
        </w:rPr>
        <w:t xml:space="preserve">是    </w:t>
      </w:r>
      <w:r>
        <w:rPr>
          <w:rFonts w:hint="eastAsia" w:asciiTheme="minorEastAsia" w:hAnsiTheme="minorEastAsia" w:eastAsiaTheme="minorEastAsia" w:cstheme="minorEastAsia"/>
          <w:sz w:val="21"/>
          <w:szCs w:val="21"/>
          <w:highlight w:val="yellow"/>
          <w:lang w:val="en-US" w:eastAsia="zh-CN"/>
        </w:rPr>
        <w:sym w:font="Wingdings" w:char="00A8"/>
      </w:r>
      <w:r>
        <w:rPr>
          <w:rFonts w:hint="eastAsia" w:asciiTheme="minorEastAsia" w:hAnsiTheme="minorEastAsia" w:eastAsiaTheme="minorEastAsia" w:cstheme="minorEastAsia"/>
          <w:sz w:val="21"/>
          <w:szCs w:val="21"/>
          <w:lang w:val="en-US" w:eastAsia="zh-CN"/>
        </w:rPr>
        <w:t>否</w:t>
      </w:r>
    </w:p>
    <w:p w14:paraId="3522A8E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乙方提供的技术支持和服务应能顺利保障合同目的的实现，包括但不限于电话支持、现场服务、设备维修支持、电子邮件支持、因特网支持和提供系统应急策略等内容。</w:t>
      </w:r>
    </w:p>
    <w:p w14:paraId="2661443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乙方自</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甲方签署到货签署单</w:t>
      </w:r>
      <w:r>
        <w:rPr>
          <w:rFonts w:hint="eastAsia" w:asciiTheme="minorEastAsia" w:hAnsiTheme="minorEastAsia" w:eastAsiaTheme="minorEastAsia" w:cstheme="minorEastAsia"/>
          <w:sz w:val="21"/>
          <w:szCs w:val="21"/>
          <w:highlight w:val="none"/>
        </w:rPr>
        <w:t>之日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起，为甲方提供为期【</w:t>
      </w:r>
      <w:r>
        <w:rPr>
          <w:rFonts w:hint="eastAsia" w:asciiTheme="minorEastAsia" w:hAnsiTheme="minorEastAsia" w:eastAsiaTheme="minorEastAsia" w:cstheme="minorEastAsia"/>
          <w:sz w:val="21"/>
          <w:szCs w:val="21"/>
          <w:highlight w:val="none"/>
          <w:lang w:val="en-US" w:eastAsia="zh-CN"/>
        </w:rPr>
        <w:t>原设备制造商提供的36个月</w:t>
      </w:r>
      <w:r>
        <w:rPr>
          <w:rFonts w:hint="eastAsia" w:asciiTheme="minorEastAsia" w:hAnsiTheme="minorEastAsia" w:eastAsiaTheme="minorEastAsia" w:cstheme="minorEastAsia"/>
          <w:sz w:val="21"/>
          <w:szCs w:val="21"/>
          <w:highlight w:val="none"/>
        </w:rPr>
        <w:t>】的免</w:t>
      </w:r>
      <w:r>
        <w:rPr>
          <w:rFonts w:hint="eastAsia" w:asciiTheme="minorEastAsia" w:hAnsiTheme="minorEastAsia" w:eastAsiaTheme="minorEastAsia" w:cstheme="minorEastAsia"/>
          <w:sz w:val="21"/>
          <w:szCs w:val="21"/>
        </w:rPr>
        <w:t>费技术支持和服务（“保修期”）。</w:t>
      </w:r>
    </w:p>
    <w:p w14:paraId="2840A7D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highlight w:val="none"/>
        </w:rPr>
        <w:t>有疑难故障时由乙方负责调动厂商和相关技术支持限时到达现场解决故障。【</w:t>
      </w:r>
      <w:r>
        <w:rPr>
          <w:rFonts w:hint="eastAsia" w:asciiTheme="minorEastAsia" w:hAnsiTheme="minorEastAsia" w:eastAsiaTheme="minorEastAsia" w:cstheme="minorEastAsia"/>
          <w:sz w:val="21"/>
          <w:szCs w:val="21"/>
          <w:highlight w:val="none"/>
          <w:lang w:val="en-US" w:eastAsia="zh-CN"/>
        </w:rPr>
        <w:t>乙方或乙方调动厂商响应时间≤1小时，备件上门≤4小时。】</w:t>
      </w:r>
    </w:p>
    <w:p w14:paraId="543058A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若乙方未能按照前款约定及时开始或完成维修工作时，甲方可聘请第三方完成该等工作，相应的费用由乙方承担</w:t>
      </w:r>
      <w:r>
        <w:rPr>
          <w:rFonts w:hint="eastAsia" w:asciiTheme="minorEastAsia" w:hAnsiTheme="minorEastAsia" w:eastAsiaTheme="minorEastAsia" w:cstheme="minorEastAsia"/>
          <w:sz w:val="21"/>
          <w:szCs w:val="21"/>
          <w:lang w:eastAsia="zh-CN"/>
        </w:rPr>
        <w:t>。</w:t>
      </w:r>
    </w:p>
    <w:p w14:paraId="77D2CF5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保修期届满后，【</w:t>
      </w:r>
      <w:r>
        <w:rPr>
          <w:rFonts w:hint="eastAsia" w:asciiTheme="minorEastAsia" w:hAnsiTheme="minorEastAsia" w:eastAsiaTheme="minorEastAsia" w:cstheme="minorEastAsia"/>
          <w:sz w:val="21"/>
          <w:szCs w:val="21"/>
          <w:lang w:val="en-US" w:eastAsia="zh-CN"/>
        </w:rPr>
        <w:t>若甲方有需求</w:t>
      </w:r>
      <w:r>
        <w:rPr>
          <w:rFonts w:hint="eastAsia" w:asciiTheme="minorEastAsia" w:hAnsiTheme="minorEastAsia" w:eastAsiaTheme="minorEastAsia" w:cstheme="minorEastAsia"/>
          <w:sz w:val="21"/>
          <w:szCs w:val="21"/>
          <w:lang w:eastAsia="zh-CN"/>
        </w:rPr>
        <w:t>】双方可以就技术支持和服务另行签订合同。</w:t>
      </w:r>
    </w:p>
    <w:p w14:paraId="297523C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6.如甲方变更本合同系统使用人、所有人和硬件所有人、持有人，书面通知乙方即可。【</w:t>
      </w:r>
      <w:r>
        <w:rPr>
          <w:rFonts w:hint="eastAsia" w:asciiTheme="minorEastAsia" w:hAnsiTheme="minorEastAsia" w:eastAsiaTheme="minorEastAsia" w:cstheme="minorEastAsia"/>
          <w:szCs w:val="21"/>
        </w:rPr>
        <w:t>自甲方完成设备所有权转移登记至指定业主单位之日起，乙方原向甲方提供的技术支持与服务义务自动转移至业主单位</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Cs w:val="21"/>
        </w:rPr>
        <w:t>。</w:t>
      </w:r>
    </w:p>
    <w:p w14:paraId="26FC0E4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green"/>
        </w:rPr>
      </w:pPr>
      <w:r>
        <w:rPr>
          <w:rFonts w:hint="eastAsia" w:asciiTheme="minorEastAsia" w:hAnsiTheme="minorEastAsia" w:eastAsiaTheme="minorEastAsia" w:cstheme="minorEastAsia"/>
          <w:sz w:val="21"/>
          <w:szCs w:val="21"/>
          <w:lang w:val="en-US" w:eastAsia="zh-CN"/>
        </w:rPr>
        <w:t>9.7.</w:t>
      </w:r>
      <w:r>
        <w:rPr>
          <w:rFonts w:hint="eastAsia" w:asciiTheme="minorEastAsia" w:hAnsiTheme="minorEastAsia" w:eastAsiaTheme="minorEastAsia" w:cstheme="minorEastAsia"/>
          <w:sz w:val="21"/>
          <w:szCs w:val="21"/>
        </w:rPr>
        <w:t>其他需约定的权利义务</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p>
    <w:p w14:paraId="4613AAB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乙方应当与从事本合同项下服务的乙方人员存在合法有效的劳动关系，保证从事技术支持和维护工作的乙方人员具备开展维护工作所需要的相应资质，并保证乙方人员的素质和技能应符合上岗标准。</w:t>
      </w:r>
    </w:p>
    <w:p w14:paraId="445C4A2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乙方应负责对乙方人员进行安全生产的培训和管理。若乙方人员在提供技术和服务的工作过程中发生安全事故，乙方应当负责解决，并承担全部责任。如因此导致甲方对外承担责任或遭受损失的，乙方应予以赔偿。</w:t>
      </w:r>
    </w:p>
    <w:p w14:paraId="0B3B12A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sz w:val="24"/>
          <w:szCs w:val="24"/>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乙方在整个合同</w:t>
      </w:r>
      <w:r>
        <w:rPr>
          <w:rFonts w:hint="eastAsia" w:asciiTheme="minorEastAsia" w:hAnsiTheme="minorEastAsia" w:eastAsiaTheme="minorEastAsia" w:cstheme="minorEastAsia"/>
          <w:sz w:val="21"/>
          <w:szCs w:val="21"/>
          <w:lang w:val="en-US" w:eastAsia="zh-CN"/>
        </w:rPr>
        <w:t>履行</w:t>
      </w:r>
      <w:r>
        <w:rPr>
          <w:rFonts w:hint="eastAsia" w:asciiTheme="minorEastAsia" w:hAnsiTheme="minorEastAsia" w:eastAsiaTheme="minorEastAsia" w:cstheme="minorEastAsia"/>
          <w:sz w:val="21"/>
          <w:szCs w:val="21"/>
        </w:rPr>
        <w:t>期间对其为本项目派出的人员和投入的设备财产负责购买适当的保险以保障可能发生的损失，甲方对乙方人员或设备财产的损失不承担任何责任和费用。</w:t>
      </w:r>
    </w:p>
    <w:p w14:paraId="6541BC6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第十条 培训</w:t>
      </w:r>
    </w:p>
    <w:p w14:paraId="5CFFDAE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.1培训目的</w:t>
      </w:r>
    </w:p>
    <w:p w14:paraId="149E075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.1.1确保甲方技术人员能够熟练地对系统进行运行、诊断、维护和管理。</w:t>
      </w:r>
    </w:p>
    <w:p w14:paraId="3D60F1D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.1.2确保甲方相关业务人员对其使用的应用系统能熟练地操作和使用。</w:t>
      </w:r>
    </w:p>
    <w:p w14:paraId="6459F90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.2培训内容</w:t>
      </w:r>
    </w:p>
    <w:p w14:paraId="3B35617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乙方需提供的培训包括：</w:t>
      </w:r>
    </w:p>
    <w:p w14:paraId="39B463D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none"/>
          <w:lang w:val="en-US" w:eastAsia="zh-CN"/>
        </w:rPr>
        <w:t>设备的使用与维护。</w:t>
      </w:r>
    </w:p>
    <w:p w14:paraId="7FE8AEE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none"/>
          <w:lang w:val="en-US" w:eastAsia="zh-CN"/>
        </w:rPr>
        <w:t>系统的使用和管理。</w:t>
      </w:r>
    </w:p>
    <w:p w14:paraId="2645A8B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none"/>
        </w:rPr>
        <w:t>掌握其他与本合同项目相关的知识与信息。</w:t>
      </w:r>
    </w:p>
    <w:p w14:paraId="39E6425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yellow"/>
          <w:lang w:val="en-US" w:eastAsia="zh-CN"/>
        </w:rPr>
        <w:t>□</w:t>
      </w:r>
      <w:r>
        <w:rPr>
          <w:rFonts w:hint="eastAsia" w:asciiTheme="minorEastAsia" w:hAnsiTheme="minorEastAsia" w:eastAsiaTheme="minorEastAsia" w:cstheme="minorEastAsia"/>
          <w:sz w:val="21"/>
          <w:szCs w:val="21"/>
          <w:highlight w:val="none"/>
        </w:rPr>
        <w:t>其他：【</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w:t>
      </w:r>
    </w:p>
    <w:p w14:paraId="2D49D13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.3培训时间与地点</w:t>
      </w:r>
    </w:p>
    <w:p w14:paraId="0E60C9B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乙方在甲方所在地为甲方提供不少于</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天】的技术培训，具体培训时间由双方协商决定。甲方应在培训日前【</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天】内向乙方提供参加培训的人员名单。培训的所有费用已包含在合同总价中。具体培训方式由双方协商决定，但是乙方必须确保培训质量能够达到上述培训目的。</w:t>
      </w:r>
    </w:p>
    <w:p w14:paraId="1B6ED2D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.4乙方在甲方所在地提供技术支持与服务和培训期间所产生的费用（含差旅费、食宿费、交通费等）由乙方自行负责。</w:t>
      </w:r>
    </w:p>
    <w:p w14:paraId="2E88BD1D">
      <w:pPr>
        <w:pStyle w:val="32"/>
        <w:spacing w:line="360" w:lineRule="auto"/>
        <w:rPr>
          <w:rFonts w:hint="eastAsia"/>
          <w:sz w:val="24"/>
          <w:szCs w:val="24"/>
        </w:rPr>
      </w:pPr>
      <w:r>
        <w:rPr>
          <w:rFonts w:hint="eastAsia" w:asciiTheme="minorEastAsia" w:hAnsiTheme="minorEastAsia" w:eastAsiaTheme="minorEastAsia" w:cstheme="minorEastAsia"/>
          <w:sz w:val="21"/>
          <w:szCs w:val="21"/>
          <w:highlight w:val="none"/>
          <w:lang w:val="en-US" w:eastAsia="zh-CN"/>
        </w:rPr>
        <w:t xml:space="preserve">    10.5其他：【若甲方无培训需求，乙方则无需配合开展相关培训。】</w:t>
      </w:r>
    </w:p>
    <w:p w14:paraId="4EDBB05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条 履约保证 </w:t>
      </w:r>
    </w:p>
    <w:p w14:paraId="0B66A55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lang w:val="en-US" w:eastAsia="zh-CN"/>
        </w:rPr>
        <w:t>本项目按照</w:t>
      </w:r>
      <w:r>
        <w:rPr>
          <w:rFonts w:hint="eastAsia" w:asciiTheme="minorEastAsia" w:hAnsiTheme="minorEastAsia" w:eastAsiaTheme="minorEastAsia" w:cstheme="minorEastAsia"/>
          <w:sz w:val="21"/>
          <w:szCs w:val="21"/>
          <w:highlight w:val="none"/>
          <w:lang w:val="en-US" w:eastAsia="zh-CN"/>
        </w:rPr>
        <w:t>【11.3】条款进行履约保证。</w:t>
      </w:r>
    </w:p>
    <w:p w14:paraId="391B261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11.1.履约保证金。</w:t>
      </w:r>
      <w:r>
        <w:rPr>
          <w:rFonts w:hint="eastAsia" w:asciiTheme="minorEastAsia" w:hAnsiTheme="minorEastAsia" w:eastAsiaTheme="minorEastAsia" w:cstheme="minorEastAsia"/>
          <w:sz w:val="21"/>
          <w:szCs w:val="21"/>
          <w:highlight w:val="none"/>
        </w:rPr>
        <w:t>乙方应在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本合同生效</w:t>
      </w:r>
      <w:r>
        <w:rPr>
          <w:rFonts w:hint="eastAsia" w:asciiTheme="minorEastAsia" w:hAnsiTheme="minorEastAsia" w:eastAsiaTheme="minorEastAsia" w:cstheme="minorEastAsia"/>
          <w:sz w:val="21"/>
          <w:szCs w:val="21"/>
          <w:highlight w:val="none"/>
          <w:lang w:val="en-US" w:eastAsia="zh-CN"/>
        </w:rPr>
        <w:t>/日</w:t>
      </w:r>
      <w:r>
        <w:rPr>
          <w:rFonts w:hint="eastAsia" w:asciiTheme="minorEastAsia" w:hAnsiTheme="minorEastAsia" w:eastAsiaTheme="minorEastAsia" w:cstheme="minorEastAsia"/>
          <w:sz w:val="21"/>
          <w:szCs w:val="21"/>
          <w:highlight w:val="none"/>
        </w:rPr>
        <w:t>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，根据甲方要求向甲方提交【相当于合同价款【</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】%的履约保证金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 w:val="0"/>
          <w:bCs w:val="0"/>
          <w:sz w:val="21"/>
          <w:szCs w:val="21"/>
          <w:highlight w:val="none"/>
          <w:lang w:val="en-US" w:eastAsia="zh-CN"/>
        </w:rPr>
        <w:t>履约保证金的退还：【履约保证金将在本合同履行结束且无未了事宜后，由甲方予以无息退还。】</w:t>
      </w:r>
    </w:p>
    <w:p w14:paraId="1D09C6F8">
      <w:pPr>
        <w:pStyle w:val="32"/>
        <w:spacing w:line="360" w:lineRule="auto"/>
        <w:ind w:firstLine="48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b w:val="0"/>
          <w:bCs w:val="0"/>
          <w:sz w:val="21"/>
          <w:szCs w:val="21"/>
          <w:highlight w:val="none"/>
          <w:lang w:val="en-US" w:eastAsia="zh-CN"/>
        </w:rPr>
        <w:t>2.履约保函。</w:t>
      </w:r>
      <w:r>
        <w:rPr>
          <w:rFonts w:hint="eastAsia" w:asciiTheme="minorEastAsia" w:hAnsiTheme="minorEastAsia" w:eastAsiaTheme="minorEastAsia" w:cstheme="minorEastAsia"/>
          <w:sz w:val="21"/>
          <w:szCs w:val="21"/>
          <w:highlight w:val="none"/>
        </w:rPr>
        <w:t>履约保函应为由甲方认可的中国境内具有相关业务资质的机构开具的一份受益人为甲方的【无条件的、不可撤销</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】履约保函，包括一份正本和一份副本（格式）。履约保函的有效期应至【终验合格之日后的</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日】。</w:t>
      </w:r>
    </w:p>
    <w:p w14:paraId="16CCB81B">
      <w:pPr>
        <w:pStyle w:val="32"/>
        <w:spacing w:line="360" w:lineRule="auto"/>
        <w:ind w:firstLine="480" w:firstLineChars="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b w:val="0"/>
          <w:bCs w:val="0"/>
          <w:sz w:val="21"/>
          <w:szCs w:val="21"/>
          <w:highlight w:val="none"/>
          <w:lang w:val="en-US" w:eastAsia="zh-CN"/>
        </w:rPr>
        <w:t>3.【本合同项目无需乙方缴纳履约保证金】</w:t>
      </w:r>
    </w:p>
    <w:p w14:paraId="01D71D5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 违约责任</w:t>
      </w:r>
    </w:p>
    <w:p w14:paraId="69572D8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由于乙方原因使得</w:t>
      </w:r>
      <w:r>
        <w:rPr>
          <w:rFonts w:hint="eastAsia" w:asciiTheme="minorEastAsia" w:hAnsiTheme="minorEastAsia" w:eastAsiaTheme="minorEastAsia" w:cstheme="minorEastAsia"/>
          <w:sz w:val="21"/>
          <w:szCs w:val="21"/>
          <w:lang w:val="en-US" w:eastAsia="zh-CN"/>
        </w:rPr>
        <w:t>本合同项目</w:t>
      </w:r>
      <w:r>
        <w:rPr>
          <w:rFonts w:hint="eastAsia" w:asciiTheme="minorEastAsia" w:hAnsiTheme="minorEastAsia" w:eastAsiaTheme="minorEastAsia" w:cstheme="minorEastAsia"/>
          <w:sz w:val="21"/>
          <w:szCs w:val="21"/>
        </w:rPr>
        <w:t>任一阶段工作延误的，乙方应就该等延误向甲方承担违约责任。对于乙方在任一阶段工作的延误，甲方均有权要求乙方按照下列比率向甲方支付违约金：任一阶段工作迟延的，则迟延履行的</w:t>
      </w:r>
      <w:r>
        <w:rPr>
          <w:rFonts w:hint="eastAsia" w:asciiTheme="minorEastAsia" w:hAnsiTheme="minorEastAsia" w:eastAsiaTheme="minorEastAsia" w:cstheme="minorEastAsia"/>
          <w:sz w:val="21"/>
          <w:szCs w:val="21"/>
          <w:highlight w:val="none"/>
        </w:rPr>
        <w:t>【第 1 至 2 周】，乙方应</w:t>
      </w:r>
      <w:r>
        <w:rPr>
          <w:rFonts w:hint="eastAsia" w:asciiTheme="minorEastAsia" w:hAnsiTheme="minorEastAsia" w:eastAsiaTheme="minorEastAsia" w:cstheme="minorEastAsia"/>
          <w:sz w:val="21"/>
          <w:szCs w:val="21"/>
          <w:highlight w:val="none"/>
          <w:lang w:eastAsia="zh-CN"/>
        </w:rPr>
        <w:t>【</w:t>
      </w:r>
      <w:r>
        <w:rPr>
          <w:rFonts w:hint="default" w:asciiTheme="minorEastAsia" w:hAnsiTheme="minorEastAsia" w:eastAsiaTheme="minorEastAsia" w:cstheme="minorEastAsia"/>
          <w:sz w:val="21"/>
          <w:szCs w:val="21"/>
          <w:highlight w:val="none"/>
          <w:lang w:val="en-US"/>
        </w:rPr>
        <w:t>每周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按相当于合同总价【</w:t>
      </w:r>
      <w:r>
        <w:rPr>
          <w:rFonts w:hint="default" w:asciiTheme="minorEastAsia" w:hAnsiTheme="minorEastAsia" w:eastAsiaTheme="minorEastAsia" w:cstheme="minorEastAsia"/>
          <w:sz w:val="21"/>
          <w:szCs w:val="21"/>
          <w:highlight w:val="none"/>
          <w:lang w:val="en-US"/>
        </w:rPr>
        <w:t>1%</w:t>
      </w:r>
      <w:r>
        <w:rPr>
          <w:rFonts w:hint="eastAsia" w:asciiTheme="minorEastAsia" w:hAnsiTheme="minorEastAsia" w:eastAsiaTheme="minorEastAsia" w:cstheme="minorEastAsia"/>
          <w:sz w:val="21"/>
          <w:szCs w:val="21"/>
          <w:highlight w:val="none"/>
        </w:rPr>
        <w:t>】的标准支付违约金；迟延履行的【</w:t>
      </w:r>
      <w:r>
        <w:rPr>
          <w:rFonts w:hint="default" w:asciiTheme="minorEastAsia" w:hAnsiTheme="minorEastAsia" w:eastAsiaTheme="minorEastAsia" w:cstheme="minorEastAsia"/>
          <w:sz w:val="21"/>
          <w:szCs w:val="21"/>
          <w:highlight w:val="none"/>
          <w:lang w:val="en-US"/>
        </w:rPr>
        <w:t>第 3 至 6 周</w:t>
      </w:r>
      <w:r>
        <w:rPr>
          <w:rFonts w:hint="eastAsia" w:asciiTheme="minorEastAsia" w:hAnsiTheme="minorEastAsia" w:eastAsiaTheme="minorEastAsia" w:cstheme="minorEastAsia"/>
          <w:sz w:val="21"/>
          <w:szCs w:val="21"/>
          <w:highlight w:val="none"/>
        </w:rPr>
        <w:t>】，乙方应每周按相当于合同总价【1.5%】的标准支付违约金；迟延履行【7 周】以上，乙方应</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每周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按相当于合同总价【2%】的标准支付违约金。迟延履行不足【1 周】时按【1 周】计算。因任一阶段工作迟延而使甲方额外增加的各项费用（包括但不限于运输及保险费用、测试费用）由乙方承担。如乙方任一阶段工作迟延使甲方遭受损失的，乙方应赔偿甲方由此造成的损失。</w:t>
      </w:r>
    </w:p>
    <w:p w14:paraId="5DF3B03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并且，如乙方任一阶段工作迟延，其迟延违约金的数额累计达到本合同总价的【10%】时，甲方有权解除本合同。该等解除并不免除乙方根据甲方要求应当承担的上述违约责任。</w:t>
      </w:r>
    </w:p>
    <w:p w14:paraId="26BAC05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保修期内，如乙方未能按合同规定及时提供服务，除本合同规定的不可抗力原因外，每迟延【1】次，乙方应当支付合同总价的【每</w:t>
      </w:r>
      <w:r>
        <w:rPr>
          <w:rFonts w:hint="eastAsia" w:asciiTheme="minorEastAsia" w:hAnsiTheme="minorEastAsia" w:eastAsiaTheme="minorEastAsia" w:cstheme="minorEastAsia"/>
          <w:sz w:val="21"/>
          <w:szCs w:val="21"/>
          <w:highlight w:val="none"/>
          <w:lang w:val="en-US" w:eastAsia="zh-CN"/>
        </w:rPr>
        <w:t>周3‰</w:t>
      </w:r>
      <w:r>
        <w:rPr>
          <w:rFonts w:hint="eastAsia" w:asciiTheme="minorEastAsia" w:hAnsiTheme="minorEastAsia" w:eastAsiaTheme="minorEastAsia" w:cstheme="minorEastAsia"/>
          <w:sz w:val="21"/>
          <w:szCs w:val="21"/>
          <w:highlight w:val="none"/>
        </w:rPr>
        <w:t>】的违约金。</w:t>
      </w:r>
    </w:p>
    <w:p w14:paraId="03ADAFE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对于乙方依据本合同约定应当承担的各项违约金及损失赔偿</w:t>
      </w:r>
      <w:r>
        <w:rPr>
          <w:rFonts w:hint="eastAsia" w:asciiTheme="minorEastAsia" w:hAnsiTheme="minorEastAsia" w:eastAsiaTheme="minorEastAsia" w:cstheme="minorEastAsia"/>
          <w:sz w:val="21"/>
          <w:szCs w:val="21"/>
          <w:lang w:val="en-US" w:eastAsia="zh-CN"/>
        </w:rPr>
        <w:t>均可独立累计计算</w:t>
      </w:r>
      <w:r>
        <w:rPr>
          <w:rFonts w:hint="eastAsia" w:asciiTheme="minorEastAsia" w:hAnsiTheme="minorEastAsia" w:eastAsiaTheme="minorEastAsia" w:cstheme="minorEastAsia"/>
          <w:sz w:val="21"/>
          <w:szCs w:val="21"/>
        </w:rPr>
        <w:t>，甲方均有权依据本合同规定从应支付乙方的款项中扣除。如乙方对前述扣款事项有异议，应在接到甲方通知后</w:t>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天</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提出。</w:t>
      </w:r>
    </w:p>
    <w:p w14:paraId="498C036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如甲方依据本合同约定解除合同的，则乙方除应当依据本合同约定承担违约责任和赔偿责任（包括支付违约金、赔偿甲方由此遭受的损失等）外，乙方并应退还甲方已支付的全部款项及自付款之日起至返还之日止的</w:t>
      </w:r>
      <w:r>
        <w:rPr>
          <w:rFonts w:hint="eastAsia" w:asciiTheme="minorEastAsia" w:hAnsiTheme="minorEastAsia" w:eastAsiaTheme="minorEastAsia" w:cstheme="minorEastAsia"/>
          <w:sz w:val="21"/>
          <w:szCs w:val="21"/>
          <w:lang w:val="en-US" w:eastAsia="zh-CN"/>
        </w:rPr>
        <w:t>全国银行间同业拆借中心公布的贷款市场报价利率计算的</w:t>
      </w:r>
      <w:r>
        <w:rPr>
          <w:rFonts w:hint="eastAsia" w:asciiTheme="minorEastAsia" w:hAnsiTheme="minorEastAsia" w:eastAsiaTheme="minorEastAsia" w:cstheme="minorEastAsia"/>
          <w:sz w:val="21"/>
          <w:szCs w:val="21"/>
        </w:rPr>
        <w:t>利息。</w:t>
      </w:r>
    </w:p>
    <w:p w14:paraId="220C00C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除非甲方解除合同，否则，乙方承担违约责任并不免除其继续履行合同的责任。</w:t>
      </w:r>
    </w:p>
    <w:p w14:paraId="15460FE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乙方不得以任何形式将本合同</w:t>
      </w:r>
      <w:r>
        <w:rPr>
          <w:rFonts w:hint="eastAsia" w:asciiTheme="minorEastAsia" w:hAnsiTheme="minorEastAsia" w:eastAsiaTheme="minorEastAsia" w:cstheme="minorEastAsia"/>
          <w:sz w:val="21"/>
          <w:szCs w:val="21"/>
          <w:lang w:val="en-US" w:eastAsia="zh-CN"/>
        </w:rPr>
        <w:t>项目转包给</w:t>
      </w:r>
      <w:r>
        <w:rPr>
          <w:rFonts w:hint="eastAsia" w:asciiTheme="minorEastAsia" w:hAnsiTheme="minorEastAsia" w:eastAsiaTheme="minorEastAsia" w:cstheme="minorEastAsia"/>
          <w:sz w:val="21"/>
          <w:szCs w:val="21"/>
        </w:rPr>
        <w:t>其他第三方。乙方违反本条约定的，甲方有权单方解除本合同并要求乙方向甲方承担</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rPr>
        <w:t>的违约金，如若造成甲方损失的，乙方还应当赔偿甲方遭受的全部损失，损失范围包括但不限于行政罚款、向第三人支付的赔偿金、诉讼费、仲裁费、财产保全费、执行费、公证费、律师费、差旅费等费用。</w:t>
      </w:r>
    </w:p>
    <w:p w14:paraId="71EC5D2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乙方全面、清晰地理解和认识合作项目及其全部收益来源并依赖于业主单位的付款并自愿承担相应的资金结算风险：若甲方未收到业主单位的</w:t>
      </w:r>
      <w:r>
        <w:rPr>
          <w:rFonts w:hint="eastAsia" w:asciiTheme="minorEastAsia" w:hAnsiTheme="minorEastAsia" w:eastAsiaTheme="minorEastAsia" w:cstheme="minorEastAsia"/>
          <w:sz w:val="21"/>
          <w:szCs w:val="21"/>
          <w:highlight w:val="none"/>
          <w:lang w:val="en-US" w:eastAsia="zh-CN"/>
        </w:rPr>
        <w:t>项目</w:t>
      </w:r>
      <w:r>
        <w:rPr>
          <w:rFonts w:hint="eastAsia" w:asciiTheme="minorEastAsia" w:hAnsiTheme="minorEastAsia" w:eastAsiaTheme="minorEastAsia" w:cstheme="minorEastAsia"/>
          <w:sz w:val="21"/>
          <w:szCs w:val="21"/>
          <w:highlight w:val="none"/>
        </w:rPr>
        <w:t>款，乙方不向甲方收取或主张任何款项。</w:t>
      </w:r>
    </w:p>
    <w:p w14:paraId="213BB10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none"/>
        </w:rPr>
        <w:t>如因本</w:t>
      </w:r>
      <w:r>
        <w:rPr>
          <w:rFonts w:hint="eastAsia" w:asciiTheme="minorEastAsia" w:hAnsiTheme="minorEastAsia" w:eastAsiaTheme="minorEastAsia" w:cstheme="minorEastAsia"/>
          <w:sz w:val="21"/>
          <w:szCs w:val="21"/>
          <w:highlight w:val="none"/>
          <w:lang w:val="en-US" w:eastAsia="zh-CN"/>
        </w:rPr>
        <w:t>项目</w:t>
      </w:r>
      <w:r>
        <w:rPr>
          <w:rFonts w:hint="eastAsia" w:asciiTheme="minorEastAsia" w:hAnsiTheme="minorEastAsia" w:eastAsiaTheme="minorEastAsia" w:cstheme="minorEastAsia"/>
          <w:sz w:val="21"/>
          <w:szCs w:val="21"/>
          <w:highlight w:val="none"/>
        </w:rPr>
        <w:t>的业主单位不履行、不完全履行或迟延履行其与甲方所签订的合同义务导致甲方不履行、不完全履行或迟延履行本协议约定义务的，乙方在此表示理解并承诺：前述情况，不视为甲方违约，乙方不追究甲方违约责任，双方共同努力促使业主单位履行其与甲方所签订的合同义务或追究其相应责任。</w:t>
      </w:r>
      <w:r>
        <w:rPr>
          <w:rFonts w:hint="eastAsia" w:asciiTheme="minorEastAsia" w:hAnsiTheme="minorEastAsia" w:eastAsiaTheme="minorEastAsia" w:cstheme="minorEastAsia"/>
          <w:sz w:val="21"/>
          <w:szCs w:val="21"/>
          <w:highlight w:val="none"/>
          <w:lang w:val="en-US" w:eastAsia="zh-CN"/>
        </w:rPr>
        <w:t>】</w:t>
      </w:r>
    </w:p>
    <w:p w14:paraId="5E79F58F">
      <w:pPr>
        <w:pStyle w:val="32"/>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12.8.本项目是否为甲方垫资项目。 □是   ☑否</w:t>
      </w:r>
    </w:p>
    <w:p w14:paraId="54686A43">
      <w:pPr>
        <w:pStyle w:val="32"/>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甲乙双方经协商一致同意，对于垫资项目，按照【12.8.1】条款进行超期垫资处罚。乙方承诺其已经知晓并同意该条款，并认可该条款是在甲乙双方统筹考虑后在平等协商下确定的，并不构成对乙方的单方不公平。</w:t>
      </w:r>
    </w:p>
    <w:p w14:paraId="2FECF1AF">
      <w:pPr>
        <w:pStyle w:val="32"/>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12.8.1.</w:t>
      </w:r>
      <w:r>
        <w:rPr>
          <w:rFonts w:hint="eastAsia" w:asciiTheme="minorEastAsia" w:hAnsiTheme="minorEastAsia" w:eastAsiaTheme="minorEastAsia" w:cstheme="minorEastAsia"/>
          <w:color w:val="auto"/>
          <w:sz w:val="21"/>
          <w:szCs w:val="21"/>
          <w:highlight w:val="none"/>
          <w:lang w:val="en-US" w:eastAsia="zh-CN"/>
        </w:rPr>
        <w:t>甲方垫资时间不应超过【6个月】，超出【6个月】的部分，</w:t>
      </w:r>
      <w:r>
        <w:rPr>
          <w:rFonts w:hint="eastAsia" w:asciiTheme="minorEastAsia" w:hAnsiTheme="minorEastAsia" w:eastAsiaTheme="minorEastAsia" w:cstheme="minorEastAsia"/>
          <w:sz w:val="21"/>
          <w:szCs w:val="21"/>
          <w:highlight w:val="none"/>
          <w:lang w:val="en-US" w:eastAsia="zh-CN"/>
        </w:rPr>
        <w:t>乙方应以甲方实际垫付资金为本金，按照同期全国银行间同业拆借中心公布的贷款市场报价利率的【1.5】倍向甲方支付垫资利息。</w:t>
      </w:r>
    </w:p>
    <w:p w14:paraId="6139E02A">
      <w:pPr>
        <w:pStyle w:val="32"/>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12.8.2.甲方垫资时间不应超过</w:t>
      </w:r>
      <w:r>
        <w:rPr>
          <w:rFonts w:hint="eastAsia" w:asciiTheme="minorEastAsia" w:hAnsiTheme="minorEastAsia" w:eastAsiaTheme="minorEastAsia" w:cstheme="minorEastAsia"/>
          <w:color w:val="auto"/>
          <w:sz w:val="21"/>
          <w:szCs w:val="21"/>
          <w:highlight w:val="none"/>
          <w:lang w:val="en-US" w:eastAsia="zh-CN"/>
        </w:rPr>
        <w:t>【6个月】</w:t>
      </w:r>
      <w:r>
        <w:rPr>
          <w:rFonts w:hint="eastAsia" w:asciiTheme="minorEastAsia" w:hAnsiTheme="minorEastAsia" w:eastAsiaTheme="minorEastAsia" w:cstheme="minorEastAsia"/>
          <w:sz w:val="21"/>
          <w:szCs w:val="21"/>
          <w:highlight w:val="none"/>
          <w:lang w:val="en-US" w:eastAsia="zh-CN"/>
        </w:rPr>
        <w:t>，每超出1个自然日，乙方应按照业主单位迟延付款金额的【0.1‰】向甲方支付垫资利息。</w:t>
      </w:r>
    </w:p>
    <w:p w14:paraId="769508DF">
      <w:pPr>
        <w:pStyle w:val="32"/>
        <w:spacing w:line="360" w:lineRule="auto"/>
        <w:ind w:firstLine="420" w:firstLineChars="20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12.8.3.【/】</w:t>
      </w:r>
    </w:p>
    <w:p w14:paraId="1E5C040D">
      <w:pPr>
        <w:pStyle w:val="32"/>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12.9.其他：【/】</w:t>
      </w:r>
    </w:p>
    <w:p w14:paraId="4693209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 不可抗力</w:t>
      </w:r>
    </w:p>
    <w:p w14:paraId="1839DE7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不可抗力是指不可预见、不可避免并不能克服的客观情况，包括但不限于：</w:t>
      </w:r>
    </w:p>
    <w:p w14:paraId="127898B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战争、</w:t>
      </w:r>
      <w:r>
        <w:rPr>
          <w:rFonts w:hint="eastAsia" w:asciiTheme="minorEastAsia" w:hAnsiTheme="minorEastAsia" w:eastAsiaTheme="minorEastAsia" w:cstheme="minorEastAsia"/>
          <w:sz w:val="21"/>
          <w:szCs w:val="21"/>
          <w:lang w:val="en-US" w:eastAsia="zh-CN"/>
        </w:rPr>
        <w:t>疫情、</w:t>
      </w:r>
      <w:r>
        <w:rPr>
          <w:rFonts w:hint="eastAsia" w:asciiTheme="minorEastAsia" w:hAnsiTheme="minorEastAsia" w:eastAsiaTheme="minorEastAsia" w:cstheme="minorEastAsia"/>
          <w:sz w:val="21"/>
          <w:szCs w:val="21"/>
        </w:rPr>
        <w:t>侵略、反叛、革命、恐怖事件、暴动及内战。</w:t>
      </w:r>
    </w:p>
    <w:p w14:paraId="43735EC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政府所作出的措施、政府条例和命令等政府行为。</w:t>
      </w:r>
    </w:p>
    <w:p w14:paraId="64F5F73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地震或任何因自然力量发生而被影响及不可合理预测或抗拒的灾害或事故。</w:t>
      </w:r>
    </w:p>
    <w:p w14:paraId="599627F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如果任何一方因不可抗力导致合同履行被迫停止或不得不推迟履行本协议，双方应协商解决合同的进一步履行问题。但遭受不可抗力的一方应采取所有合理措施，将不可抗力引致的延误及损失减至最小。</w:t>
      </w:r>
    </w:p>
    <w:p w14:paraId="2C7D988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受不可抗力影响的一方应将有关情况尽快通过本协议约定的方式通知另一方。在不可抗力出现</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15天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内，受影响的一方应提供一份有关权威机构出具的证明文件并通过特快专递或挂号信寄至对方以便其检验和确认。</w:t>
      </w:r>
    </w:p>
    <w:p w14:paraId="55A28E7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受影响的一方应在不可抗力终止或被排除后</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10天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内通过本协议约定方式通知另一方不可抗力已终结或排除。</w:t>
      </w:r>
    </w:p>
    <w:p w14:paraId="16BD8EF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如果不可抗力持续作用超过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30天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，双方应就合同</w:t>
      </w:r>
      <w:r>
        <w:rPr>
          <w:rFonts w:hint="eastAsia" w:asciiTheme="minorEastAsia" w:hAnsiTheme="minorEastAsia" w:eastAsiaTheme="minorEastAsia" w:cstheme="minorEastAsia"/>
          <w:sz w:val="21"/>
          <w:szCs w:val="21"/>
          <w:highlight w:val="none"/>
          <w:lang w:val="en-US" w:eastAsia="zh-CN"/>
        </w:rPr>
        <w:t>履行</w:t>
      </w:r>
      <w:r>
        <w:rPr>
          <w:rFonts w:hint="eastAsia" w:asciiTheme="minorEastAsia" w:hAnsiTheme="minorEastAsia" w:eastAsiaTheme="minorEastAsia" w:cstheme="minorEastAsia"/>
          <w:sz w:val="21"/>
          <w:szCs w:val="21"/>
          <w:highlight w:val="none"/>
        </w:rPr>
        <w:t>问题进行友好协商，并尽快达成书面协议。如果未能达成书面协议，任</w:t>
      </w:r>
      <w:r>
        <w:rPr>
          <w:rFonts w:hint="eastAsia" w:asciiTheme="minorEastAsia" w:hAnsiTheme="minorEastAsia" w:eastAsiaTheme="minorEastAsia" w:cstheme="minorEastAsia"/>
          <w:sz w:val="21"/>
          <w:szCs w:val="21"/>
        </w:rPr>
        <w:t>何一方有权终止本协议。</w:t>
      </w:r>
    </w:p>
    <w:p w14:paraId="5432AFE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不可抗力导致的损失承担及工期</w:t>
      </w:r>
    </w:p>
    <w:p w14:paraId="1CD182B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.5.1因不可抗力造成设备、材料损毁、损坏、损失的，由设备、材料的提供方承担损失。</w:t>
      </w:r>
    </w:p>
    <w:p w14:paraId="2048B93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按1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.5.1款损失由业主单位承担的，由甲方协助乙方向业主单位申请补充设备、材料或申请追加工程费用。</w:t>
      </w:r>
    </w:p>
    <w:p w14:paraId="27DAAFE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b/>
          <w:bCs/>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.5.3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不可抗力终止或被排除后，业主单位决定继续履行合同的，工期按照业主单位批准后的新工期相应顺延。</w:t>
      </w:r>
    </w:p>
    <w:p w14:paraId="113F50A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 税费</w:t>
      </w:r>
    </w:p>
    <w:p w14:paraId="12B27F5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sz w:val="24"/>
          <w:szCs w:val="24"/>
        </w:rPr>
      </w:pPr>
      <w:r>
        <w:rPr>
          <w:rFonts w:hint="eastAsia"/>
          <w:sz w:val="21"/>
          <w:szCs w:val="21"/>
        </w:rPr>
        <w:t>双方将各自承担中国有关机构根据中国税法向其征收的所有与合同履行有关的税费。</w:t>
      </w:r>
    </w:p>
    <w:p w14:paraId="7F0E346D">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 法律适用和争议解决</w:t>
      </w:r>
    </w:p>
    <w:p w14:paraId="60B2E30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本合同适用中华人民共和国法律。</w:t>
      </w:r>
    </w:p>
    <w:p w14:paraId="5118C29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所有因本合同引起的或与本合同有关的任何争议将通过双方友好协商解决。如果双方不能通过友好协商解决争议，则任何一方均可采取下述第【</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】种争议解决方式：</w:t>
      </w:r>
    </w:p>
    <w:p w14:paraId="7308DE7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（1）将该争议提交【福州】仲裁委员会，按照申请仲裁时该会的仲裁规则进行仲裁。仲裁在【福州】进行。仲裁语言为中文。仲裁裁决是终局的，对双方均有约束力。仲裁费用由败诉方承担。</w:t>
      </w:r>
    </w:p>
    <w:p w14:paraId="6639617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（2）向【甲方所在地】有管辖权的人民法院起诉。</w:t>
      </w:r>
    </w:p>
    <w:p w14:paraId="5A07B085">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sz w:val="24"/>
          <w:szCs w:val="24"/>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仲裁或诉讼进行过程中，双方将继续履行</w:t>
      </w:r>
      <w:r>
        <w:rPr>
          <w:rFonts w:hint="eastAsia" w:asciiTheme="minorEastAsia" w:hAnsiTheme="minorEastAsia" w:eastAsiaTheme="minorEastAsia" w:cstheme="minorEastAsia"/>
          <w:sz w:val="21"/>
          <w:szCs w:val="21"/>
        </w:rPr>
        <w:t>本合同未涉仲裁或诉讼的其它部分。</w:t>
      </w:r>
    </w:p>
    <w:p w14:paraId="6D992D3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条 保密</w:t>
      </w:r>
    </w:p>
    <w:p w14:paraId="21590F3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乙方对甲方提供的所有资料以及在本合同签订、</w:t>
      </w:r>
      <w:r>
        <w:rPr>
          <w:rFonts w:hint="eastAsia" w:asciiTheme="minorEastAsia" w:hAnsiTheme="minorEastAsia" w:eastAsiaTheme="minorEastAsia" w:cstheme="minorEastAsia"/>
          <w:sz w:val="21"/>
          <w:szCs w:val="21"/>
          <w:lang w:val="en-US" w:eastAsia="zh-CN"/>
        </w:rPr>
        <w:t>履行</w:t>
      </w:r>
      <w:r>
        <w:rPr>
          <w:rFonts w:hint="eastAsia" w:asciiTheme="minorEastAsia" w:hAnsiTheme="minorEastAsia" w:eastAsiaTheme="minorEastAsia" w:cstheme="minorEastAsia"/>
          <w:sz w:val="21"/>
          <w:szCs w:val="21"/>
        </w:rPr>
        <w:t>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仅可为本合同之目的向其确有知悉必要的雇员披露保密资料，但同时须指示其雇员遵守本条规定的保密及不披露义务。</w:t>
      </w:r>
    </w:p>
    <w:p w14:paraId="62879D6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乙方仅得为履行本合同之目的对保密资料进行复制。乙方不得以任何方式（如软硬盘、图纸、彩样、照片、菲林、光盘等）留存保密资料（包括但不限于素材、半成品、成品）。乙方应当在完成委托事项或本合同终止或解除时将保密资料原件全部返还甲方，并销毁所有复制件。乙方应当妥善保管保密资料，并对保密资料在乙方</w:t>
      </w:r>
      <w:r>
        <w:rPr>
          <w:rFonts w:hint="eastAsia" w:asciiTheme="minorEastAsia" w:hAnsiTheme="minorEastAsia" w:eastAsiaTheme="minorEastAsia" w:cstheme="minorEastAsia"/>
          <w:sz w:val="21"/>
          <w:szCs w:val="21"/>
          <w:lang w:val="en-US" w:eastAsia="zh-CN"/>
        </w:rPr>
        <w:t>保管</w:t>
      </w:r>
      <w:r>
        <w:rPr>
          <w:rFonts w:hint="eastAsia" w:asciiTheme="minorEastAsia" w:hAnsiTheme="minorEastAsia" w:eastAsiaTheme="minorEastAsia" w:cstheme="minorEastAsia"/>
          <w:sz w:val="21"/>
          <w:szCs w:val="21"/>
        </w:rPr>
        <w:t>期间发生的被盗、泄露或其他有损保密资料保密性的事件承担全部责任，因此造成甲方损失的，乙方应负责赔偿。</w:t>
      </w:r>
    </w:p>
    <w:p w14:paraId="3017289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如乙方违反本合同关于保密的约定，乙方应赔偿因此而给甲方造成的一切损失。</w:t>
      </w:r>
    </w:p>
    <w:p w14:paraId="6B20043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除另有约定外，保密期限为自合同生效之日起</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年】。</w:t>
      </w:r>
    </w:p>
    <w:p w14:paraId="6C15C95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sz w:val="24"/>
          <w:szCs w:val="24"/>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对于乙方在本合同签订及履行过程中依法获得的个人信息和重要数据，乙方应当依法在境内存储，且不得向境外提供。</w:t>
      </w:r>
    </w:p>
    <w:p w14:paraId="787FF242">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 xml:space="preserve">条 </w:t>
      </w:r>
      <w:r>
        <w:rPr>
          <w:rFonts w:hint="eastAsia" w:ascii="宋体" w:hAnsi="宋体" w:eastAsia="宋体" w:cs="宋体"/>
          <w:b/>
          <w:bCs/>
          <w:sz w:val="24"/>
          <w:szCs w:val="24"/>
          <w:lang w:val="en-US" w:eastAsia="zh-CN"/>
        </w:rPr>
        <w:t>廉洁承诺</w:t>
      </w:r>
    </w:p>
    <w:p w14:paraId="2523672D">
      <w:pPr>
        <w:pStyle w:val="32"/>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乙方</w:t>
      </w:r>
      <w:r>
        <w:rPr>
          <w:rFonts w:hint="eastAsia" w:asciiTheme="minorEastAsia" w:hAnsiTheme="minorEastAsia" w:eastAsiaTheme="minorEastAsia" w:cstheme="minorEastAsia"/>
          <w:sz w:val="21"/>
          <w:szCs w:val="21"/>
        </w:rPr>
        <w:t>应严格防控</w:t>
      </w:r>
      <w:r>
        <w:rPr>
          <w:rFonts w:hint="eastAsia" w:asciiTheme="minorEastAsia" w:hAnsiTheme="minorEastAsia" w:eastAsiaTheme="minorEastAsia" w:cstheme="minorEastAsia"/>
          <w:sz w:val="21"/>
          <w:szCs w:val="21"/>
          <w:lang w:val="en-US" w:eastAsia="zh-CN"/>
        </w:rPr>
        <w:t>乙方</w:t>
      </w:r>
      <w:r>
        <w:rPr>
          <w:rFonts w:hint="eastAsia" w:asciiTheme="minorEastAsia" w:hAnsiTheme="minorEastAsia" w:eastAsiaTheme="minorEastAsia" w:cstheme="minorEastAsia"/>
          <w:sz w:val="21"/>
          <w:szCs w:val="21"/>
        </w:rPr>
        <w:t>或其员工进行的各类商业贿赂行为，不得以任何名义宴请</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方人员或向</w:t>
      </w:r>
      <w:r>
        <w:rPr>
          <w:rFonts w:hint="eastAsia" w:asciiTheme="minorEastAsia" w:hAnsiTheme="minorEastAsia" w:eastAsiaTheme="minorEastAsia" w:cstheme="minorEastAsia"/>
          <w:sz w:val="21"/>
          <w:szCs w:val="21"/>
          <w:lang w:val="en-US" w:eastAsia="zh-CN"/>
        </w:rPr>
        <w:t>甲方</w:t>
      </w:r>
      <w:r>
        <w:rPr>
          <w:rFonts w:hint="eastAsia" w:asciiTheme="minorEastAsia" w:hAnsiTheme="minorEastAsia" w:eastAsiaTheme="minorEastAsia" w:cstheme="minorEastAsia"/>
          <w:sz w:val="21"/>
          <w:szCs w:val="21"/>
        </w:rPr>
        <w:t>人员赠送礼品、礼金及各种有价证券等不当利益。如</w:t>
      </w:r>
      <w:r>
        <w:rPr>
          <w:rFonts w:hint="eastAsia" w:asciiTheme="minorEastAsia" w:hAnsiTheme="minorEastAsia" w:eastAsiaTheme="minorEastAsia" w:cstheme="minorEastAsia"/>
          <w:sz w:val="21"/>
          <w:szCs w:val="21"/>
          <w:lang w:val="en-US" w:eastAsia="zh-CN"/>
        </w:rPr>
        <w:t>乙方</w:t>
      </w:r>
      <w:r>
        <w:rPr>
          <w:rFonts w:hint="eastAsia" w:asciiTheme="minorEastAsia" w:hAnsiTheme="minorEastAsia" w:eastAsiaTheme="minorEastAsia" w:cstheme="minorEastAsia"/>
          <w:sz w:val="21"/>
          <w:szCs w:val="21"/>
        </w:rPr>
        <w:t>违反此项承诺，</w:t>
      </w:r>
      <w:r>
        <w:rPr>
          <w:rFonts w:hint="eastAsia" w:asciiTheme="minorEastAsia" w:hAnsiTheme="minorEastAsia" w:eastAsiaTheme="minorEastAsia" w:cstheme="minorEastAsia"/>
          <w:sz w:val="21"/>
          <w:szCs w:val="21"/>
          <w:lang w:val="en-US" w:eastAsia="zh-CN"/>
        </w:rPr>
        <w:t>甲方</w:t>
      </w:r>
      <w:r>
        <w:rPr>
          <w:rFonts w:hint="eastAsia" w:asciiTheme="minorEastAsia" w:hAnsiTheme="minorEastAsia" w:eastAsiaTheme="minorEastAsia" w:cstheme="minorEastAsia"/>
          <w:sz w:val="21"/>
          <w:szCs w:val="21"/>
        </w:rPr>
        <w:t>根据具体情况和造成的后果有权要求扣除履约保证金的50%作为违约金或有权单方面解除本合同，并</w:t>
      </w:r>
      <w:r>
        <w:rPr>
          <w:rFonts w:hint="eastAsia" w:asciiTheme="minorEastAsia" w:hAnsiTheme="minorEastAsia" w:eastAsiaTheme="minorEastAsia" w:cstheme="minorEastAsia"/>
          <w:sz w:val="21"/>
          <w:szCs w:val="21"/>
          <w:lang w:val="en-US" w:eastAsia="zh-CN"/>
        </w:rPr>
        <w:t>要求乙方</w:t>
      </w:r>
      <w:r>
        <w:rPr>
          <w:rFonts w:hint="eastAsia" w:asciiTheme="minorEastAsia" w:hAnsiTheme="minorEastAsia" w:eastAsiaTheme="minorEastAsia" w:cstheme="minorEastAsia"/>
          <w:sz w:val="21"/>
          <w:szCs w:val="21"/>
        </w:rPr>
        <w:t>赔偿</w:t>
      </w:r>
      <w:r>
        <w:rPr>
          <w:rFonts w:hint="eastAsia" w:asciiTheme="minorEastAsia" w:hAnsiTheme="minorEastAsia" w:eastAsiaTheme="minorEastAsia" w:cstheme="minorEastAsia"/>
          <w:sz w:val="21"/>
          <w:szCs w:val="21"/>
          <w:lang w:val="en-US" w:eastAsia="zh-CN"/>
        </w:rPr>
        <w:t>甲方</w:t>
      </w:r>
      <w:r>
        <w:rPr>
          <w:rFonts w:hint="eastAsia" w:asciiTheme="minorEastAsia" w:hAnsiTheme="minorEastAsia" w:eastAsiaTheme="minorEastAsia" w:cstheme="minorEastAsia"/>
          <w:sz w:val="21"/>
          <w:szCs w:val="21"/>
        </w:rPr>
        <w:t>因合同解除所造成的损失。构成犯罪的，移交司法机关处理。</w:t>
      </w:r>
    </w:p>
    <w:p w14:paraId="61267D2C">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 侵权处理</w:t>
      </w:r>
    </w:p>
    <w:p w14:paraId="3AF1020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如果有人提出法律或行政程序(合称“侵权指控”)，声称甲方所拥有的应用软件或者甲方或甲方指定的第三方使用系统软件侵犯了其合法权益（包括但不限于知识产权），乙方应当负责解决，并赔偿甲方或甲方指定的第三方就此所承担的一切损失和费用，包括但不限于上述侵权指控中所产生的诉讼</w:t>
      </w:r>
      <w:r>
        <w:rPr>
          <w:rFonts w:hint="eastAsia" w:asciiTheme="minorEastAsia" w:hAnsiTheme="minorEastAsia" w:eastAsiaTheme="minorEastAsia" w:cstheme="minorEastAsia"/>
          <w:sz w:val="21"/>
          <w:szCs w:val="21"/>
          <w:lang w:val="en-US" w:eastAsia="zh-CN"/>
        </w:rPr>
        <w:t>/仲裁</w:t>
      </w:r>
      <w:r>
        <w:rPr>
          <w:rFonts w:hint="eastAsia" w:asciiTheme="minorEastAsia" w:hAnsiTheme="minorEastAsia" w:eastAsiaTheme="minorEastAsia" w:cstheme="minorEastAsia"/>
          <w:sz w:val="21"/>
          <w:szCs w:val="21"/>
        </w:rPr>
        <w:t>费用、调查费用、合理的律师费用、和解金额或生效法律文书中规定的赔偿金额。</w:t>
      </w:r>
    </w:p>
    <w:p w14:paraId="75294B3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如果在侵权指控的审理过程中有关机关禁止甲方或甲方指定的第三方继续使用系统软件和/或应用软件的，乙方应采取以下措施之一：</w:t>
      </w:r>
    </w:p>
    <w:p w14:paraId="5F96147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（1）使甲方或甲方指定的第三方重新免费获得使用上述软件权利</w:t>
      </w:r>
      <w:r>
        <w:rPr>
          <w:rFonts w:hint="eastAsia" w:asciiTheme="minorEastAsia" w:hAnsiTheme="minorEastAsia" w:eastAsiaTheme="minorEastAsia" w:cstheme="minorEastAsia"/>
          <w:sz w:val="21"/>
          <w:szCs w:val="21"/>
          <w:lang w:eastAsia="zh-CN"/>
        </w:rPr>
        <w:t>。</w:t>
      </w:r>
    </w:p>
    <w:p w14:paraId="4FD0FB8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（2）免费更换或改造上述软件，使甲方或甲方指定的第三方不受上述禁令限制继续使用该系统。</w:t>
      </w:r>
    </w:p>
    <w:p w14:paraId="26C39D0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（3）其它使甲方或甲方指定的第三方对系统软件拥有合法使用权或所有权，或其它弥补甲方或甲方指定的第三方受损利益、实现合同目的的合理方式。</w:t>
      </w:r>
    </w:p>
    <w:p w14:paraId="33CE8CB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乙方采取上述措施不能免除乙方就甲方或甲方指定的第三方因此遭受的损失进行赔偿的义务。</w:t>
      </w:r>
    </w:p>
    <w:p w14:paraId="3DF108D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十九</w:t>
      </w:r>
      <w:r>
        <w:rPr>
          <w:rFonts w:hint="eastAsia" w:ascii="宋体" w:hAnsi="宋体" w:eastAsia="宋体" w:cs="宋体"/>
          <w:b/>
          <w:bCs/>
          <w:sz w:val="24"/>
          <w:szCs w:val="24"/>
        </w:rPr>
        <w:t>条 合同生效及其他</w:t>
      </w:r>
    </w:p>
    <w:p w14:paraId="639A337C">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本合同自双方签字盖章之日起生效。</w:t>
      </w:r>
    </w:p>
    <w:p w14:paraId="41B3612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合同将保持其有效直至双方已完全履行合同项下的所有义务且双方之间的所有付款和索赔已结清。</w:t>
      </w:r>
    </w:p>
    <w:p w14:paraId="2311785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本合同</w:t>
      </w:r>
      <w:r>
        <w:rPr>
          <w:rFonts w:hint="eastAsia" w:asciiTheme="minorEastAsia" w:hAnsiTheme="minorEastAsia" w:eastAsiaTheme="minorEastAsia" w:cstheme="minorEastAsia"/>
          <w:sz w:val="21"/>
          <w:szCs w:val="21"/>
          <w:highlight w:val="none"/>
        </w:rPr>
        <w:t>一式【</w:t>
      </w:r>
      <w:r>
        <w:rPr>
          <w:rFonts w:hint="eastAsia" w:asciiTheme="minorEastAsia" w:hAnsiTheme="minorEastAsia" w:eastAsiaTheme="minorEastAsia" w:cstheme="minorEastAsia"/>
          <w:sz w:val="21"/>
          <w:szCs w:val="21"/>
          <w:highlight w:val="none"/>
          <w:lang w:val="en-US" w:eastAsia="zh-CN"/>
        </w:rPr>
        <w:t>肆</w:t>
      </w:r>
      <w:r>
        <w:rPr>
          <w:rFonts w:hint="eastAsia" w:asciiTheme="minorEastAsia" w:hAnsiTheme="minorEastAsia" w:eastAsiaTheme="minorEastAsia" w:cstheme="minorEastAsia"/>
          <w:sz w:val="21"/>
          <w:szCs w:val="21"/>
          <w:highlight w:val="none"/>
        </w:rPr>
        <w:t>】份，甲方执【</w:t>
      </w:r>
      <w:r>
        <w:rPr>
          <w:rFonts w:hint="eastAsia" w:asciiTheme="minorEastAsia" w:hAnsiTheme="minorEastAsia" w:eastAsiaTheme="minorEastAsia" w:cstheme="minorEastAsia"/>
          <w:sz w:val="21"/>
          <w:szCs w:val="21"/>
          <w:highlight w:val="none"/>
          <w:lang w:val="en-US" w:eastAsia="zh-CN"/>
        </w:rPr>
        <w:t>贰</w:t>
      </w:r>
      <w:r>
        <w:rPr>
          <w:rFonts w:hint="eastAsia" w:asciiTheme="minorEastAsia" w:hAnsiTheme="minorEastAsia" w:eastAsiaTheme="minorEastAsia" w:cstheme="minorEastAsia"/>
          <w:sz w:val="21"/>
          <w:szCs w:val="21"/>
          <w:highlight w:val="none"/>
        </w:rPr>
        <w:t>】份，乙方执【</w:t>
      </w:r>
      <w:r>
        <w:rPr>
          <w:rFonts w:hint="eastAsia" w:asciiTheme="minorEastAsia" w:hAnsiTheme="minorEastAsia" w:eastAsiaTheme="minorEastAsia" w:cstheme="minorEastAsia"/>
          <w:sz w:val="21"/>
          <w:szCs w:val="21"/>
          <w:highlight w:val="none"/>
          <w:lang w:val="en-US" w:eastAsia="zh-CN"/>
        </w:rPr>
        <w:t>贰</w:t>
      </w:r>
      <w:r>
        <w:rPr>
          <w:rFonts w:hint="eastAsia" w:asciiTheme="minorEastAsia" w:hAnsiTheme="minorEastAsia" w:eastAsiaTheme="minorEastAsia" w:cstheme="minorEastAsia"/>
          <w:sz w:val="21"/>
          <w:szCs w:val="21"/>
          <w:highlight w:val="none"/>
        </w:rPr>
        <w:t>】份，均具有同等法律效力。</w:t>
      </w:r>
    </w:p>
    <w:p w14:paraId="3E80EB8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19</w:t>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任何一方未经另一方同意不得向任何第三方透露本合同的签订及其内容。任何一方向其关联公司透露的，不受此限。</w:t>
      </w:r>
    </w:p>
    <w:p w14:paraId="23F3003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19</w:t>
      </w: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对合同内容做出的任何修改和补充应为书面形式，由双方签字盖章后成</w:t>
      </w:r>
      <w:r>
        <w:rPr>
          <w:rFonts w:hint="eastAsia" w:asciiTheme="minorEastAsia" w:hAnsiTheme="minorEastAsia" w:eastAsiaTheme="minorEastAsia" w:cstheme="minorEastAsia"/>
          <w:sz w:val="21"/>
          <w:szCs w:val="21"/>
        </w:rPr>
        <w:t>为合同不可分割的部分。</w:t>
      </w:r>
    </w:p>
    <w:p w14:paraId="00F794A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甲乙双方因</w:t>
      </w:r>
      <w:r>
        <w:rPr>
          <w:rFonts w:hint="eastAsia" w:asciiTheme="minorEastAsia" w:hAnsiTheme="minorEastAsia" w:eastAsiaTheme="minorEastAsia" w:cstheme="minorEastAsia"/>
          <w:sz w:val="21"/>
          <w:szCs w:val="21"/>
          <w:lang w:val="en-US" w:eastAsia="zh-CN"/>
        </w:rPr>
        <w:t>履行</w:t>
      </w:r>
      <w:r>
        <w:rPr>
          <w:rFonts w:hint="eastAsia" w:asciiTheme="minorEastAsia" w:hAnsiTheme="minorEastAsia" w:eastAsiaTheme="minorEastAsia" w:cstheme="minorEastAsia"/>
          <w:sz w:val="21"/>
          <w:szCs w:val="21"/>
        </w:rPr>
        <w:t>本合同或与本合同有关的一切通知（含司法程序中的通知、送达）都必须按照本合同中的地址，以书面信函、传真、电子邮箱或双方约定的通讯方式进行。使用信函通知的应采用挂号信或者具有良好信誉的特快专递送达。如使用传真或类似的通讯方式，通知日期即为通讯发出日期，如使用挂号信件或特快专递，通知日期即为邮件寄出日期并以邮戳为准。如使用电子邮件方式，电子邮件到达接受方指定电子邮箱的时间为通知送达时间。如果因接受方原因（包括但不限于接受方拒收书面信函、接受方传真机关闭或故障、接受方电子邮箱地址不存在或者邮箱已满或者设置拒收等）导致通知发送失败，视为通知已经送达（发送方载明的书面信函寄出时间或者传真发送时间或者电子邮件发送时间视为通知送达时间）。法律文书送达适用于本条款约定。</w:t>
      </w:r>
    </w:p>
    <w:p w14:paraId="71CE242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如致甲方：</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w:t>
      </w:r>
    </w:p>
    <w:p w14:paraId="6B7E6B7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  电子邮箱：【</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p>
    <w:p w14:paraId="4E3276F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传真：【</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p>
    <w:p w14:paraId="1E44513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邮政编码：【</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p>
    <w:p w14:paraId="32EC33B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如致乙方：【</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w:t>
      </w:r>
    </w:p>
    <w:p w14:paraId="676B5D6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  电子邮箱：【</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p>
    <w:p w14:paraId="1DF31B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传真：【</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p>
    <w:p w14:paraId="65671A5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地址：【</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邮政编码：【</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w:t>
      </w:r>
    </w:p>
    <w:p w14:paraId="480BDBB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上述任何信息发生变更的，变更方应</w:t>
      </w:r>
      <w:r>
        <w:rPr>
          <w:rFonts w:hint="eastAsia" w:asciiTheme="minorEastAsia" w:hAnsiTheme="minorEastAsia" w:eastAsiaTheme="minorEastAsia" w:cstheme="minorEastAsia"/>
          <w:sz w:val="21"/>
          <w:szCs w:val="21"/>
          <w:highlight w:val="none"/>
          <w:lang w:val="en-US" w:eastAsia="zh-CN"/>
        </w:rPr>
        <w:t>在变更之日起【5个工作日内】</w:t>
      </w:r>
      <w:r>
        <w:rPr>
          <w:rFonts w:hint="eastAsia" w:asciiTheme="minorEastAsia" w:hAnsiTheme="minorEastAsia" w:eastAsiaTheme="minorEastAsia" w:cstheme="minorEastAsia"/>
          <w:sz w:val="21"/>
          <w:szCs w:val="21"/>
          <w:highlight w:val="none"/>
        </w:rPr>
        <w:t>以书面形式通知另一方，未及时通知而影响本合同履行或造成对方损失的，应承担相应的责任。</w:t>
      </w:r>
    </w:p>
    <w:p w14:paraId="40AE244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19</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42632DC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19</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本合同各条标题仅为提示之用，应以条文内容确定各方的权利义</w:t>
      </w:r>
      <w:r>
        <w:rPr>
          <w:rFonts w:hint="eastAsia" w:asciiTheme="minorEastAsia" w:hAnsiTheme="minorEastAsia" w:eastAsiaTheme="minorEastAsia" w:cstheme="minorEastAsia"/>
          <w:sz w:val="21"/>
          <w:szCs w:val="21"/>
        </w:rPr>
        <w:t>务。</w:t>
      </w:r>
    </w:p>
    <w:p w14:paraId="2544721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如果本合同的任何条款在任何时候变成不合法、无效或不可强制</w:t>
      </w:r>
      <w:r>
        <w:rPr>
          <w:rFonts w:hint="eastAsia" w:asciiTheme="minorEastAsia" w:hAnsiTheme="minorEastAsia" w:eastAsiaTheme="minorEastAsia" w:cstheme="minorEastAsia"/>
          <w:sz w:val="21"/>
          <w:szCs w:val="21"/>
          <w:lang w:val="en-US" w:eastAsia="zh-CN"/>
        </w:rPr>
        <w:t>履行</w:t>
      </w:r>
      <w:r>
        <w:rPr>
          <w:rFonts w:hint="eastAsia" w:asciiTheme="minorEastAsia" w:hAnsiTheme="minorEastAsia" w:eastAsiaTheme="minorEastAsia" w:cstheme="minorEastAsia"/>
          <w:sz w:val="21"/>
          <w:szCs w:val="21"/>
        </w:rPr>
        <w:t>而不从根本上影响本合同的效力时，本合同的其它条款不受影响。</w:t>
      </w:r>
    </w:p>
    <w:p w14:paraId="4A7F093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本合同的任何内容不应被视为或解释为双方之间具有合资、合伙、代理、劳动关系。</w:t>
      </w:r>
    </w:p>
    <w:p w14:paraId="7CB2D58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本合同条款内容均为打印，除签章落款外，手写内容无效。</w:t>
      </w:r>
    </w:p>
    <w:p w14:paraId="596FE4A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本合同附件是合同不可分割的组成部分，与合同具有同等法律效力。若附件与合同正文有任何不一致，以合同正文为准。</w:t>
      </w:r>
    </w:p>
    <w:p w14:paraId="7B137049">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19.12.组成本合同的文件及优先解释顺序如下：</w:t>
      </w:r>
    </w:p>
    <w:p w14:paraId="1AE1C5A6">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（1）本合同书</w:t>
      </w:r>
    </w:p>
    <w:p w14:paraId="0A265752">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（2）合同附件</w:t>
      </w:r>
    </w:p>
    <w:p w14:paraId="74BDA32B">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【（3）报价文件</w:t>
      </w:r>
    </w:p>
    <w:p w14:paraId="097F2BD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Chars="30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lang w:val="en-US" w:eastAsia="zh-CN"/>
        </w:rPr>
        <w:t>（4）询价文件（招标项目编号：  ）】</w:t>
      </w:r>
    </w:p>
    <w:p w14:paraId="2F4A422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19.13.</w:t>
      </w:r>
      <w:r>
        <w:rPr>
          <w:rFonts w:hint="eastAsia" w:asciiTheme="minorEastAsia" w:hAnsiTheme="minorEastAsia" w:eastAsiaTheme="minorEastAsia" w:cstheme="minorEastAsia"/>
          <w:sz w:val="21"/>
          <w:szCs w:val="21"/>
        </w:rPr>
        <w:t>本合同附件为：</w:t>
      </w:r>
    </w:p>
    <w:p w14:paraId="6D5F638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附件：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1.保密承诺函</w:t>
      </w:r>
    </w:p>
    <w:p w14:paraId="1315FC75">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1260" w:firstLineChars="600"/>
        <w:jc w:val="left"/>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2.廉洁承诺书</w:t>
      </w:r>
    </w:p>
    <w:p w14:paraId="581E2E2E">
      <w:pPr>
        <w:keepNext w:val="0"/>
        <w:keepLines w:val="0"/>
        <w:pageBreakBefore w:val="0"/>
        <w:widowControl w:val="0"/>
        <w:kinsoku/>
        <w:wordWrap/>
        <w:overflowPunct/>
        <w:topLinePunct w:val="0"/>
        <w:autoSpaceDE w:val="0"/>
        <w:autoSpaceDN w:val="0"/>
        <w:bidi w:val="0"/>
        <w:adjustRightInd/>
        <w:snapToGrid/>
        <w:spacing w:line="360" w:lineRule="auto"/>
        <w:ind w:firstLine="1260" w:firstLineChars="6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3.安全生产交底承诺书</w:t>
      </w:r>
    </w:p>
    <w:p w14:paraId="6422D9A2">
      <w:pPr>
        <w:keepNext w:val="0"/>
        <w:keepLines w:val="0"/>
        <w:pageBreakBefore w:val="0"/>
        <w:widowControl w:val="0"/>
        <w:kinsoku/>
        <w:wordWrap/>
        <w:overflowPunct/>
        <w:topLinePunct w:val="0"/>
        <w:autoSpaceDE w:val="0"/>
        <w:autoSpaceDN w:val="0"/>
        <w:bidi w:val="0"/>
        <w:adjustRightInd/>
        <w:snapToGrid/>
        <w:spacing w:line="360" w:lineRule="auto"/>
        <w:ind w:firstLine="1260" w:firstLineChars="6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p>
    <w:p w14:paraId="627B2AAA">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（以下无正文）</w:t>
      </w:r>
    </w:p>
    <w:p w14:paraId="3E25AAC7">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（本页为</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lang w:val="en-US" w:eastAsia="zh-CN"/>
        </w:rPr>
        <w:t xml:space="preserve">        项目</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合同签章页）</w:t>
      </w:r>
    </w:p>
    <w:p w14:paraId="21E96BCE">
      <w:pPr>
        <w:spacing w:line="360" w:lineRule="auto"/>
        <w:rPr>
          <w:rFonts w:hint="eastAsia" w:asciiTheme="minorEastAsia" w:hAnsiTheme="minorEastAsia" w:eastAsiaTheme="minorEastAsia" w:cstheme="minorEastAsia"/>
          <w:sz w:val="21"/>
          <w:szCs w:val="21"/>
          <w:highlight w:val="none"/>
        </w:rPr>
      </w:pPr>
    </w:p>
    <w:p w14:paraId="0BD46387">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甲方：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p>
    <w:p w14:paraId="3553A55D">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法定代表人/负责人或授权代表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签字</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p>
    <w:p w14:paraId="7A65CF2E">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年  月  日】</w:t>
      </w:r>
    </w:p>
    <w:p w14:paraId="315A61FD">
      <w:pPr>
        <w:pStyle w:val="13"/>
        <w:rPr>
          <w:rFonts w:hint="eastAsia"/>
        </w:rPr>
      </w:pPr>
    </w:p>
    <w:p w14:paraId="2E209FC9">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乙方：</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 xml:space="preserve">        】</w:t>
      </w:r>
    </w:p>
    <w:p w14:paraId="0A4BD63F">
      <w:pPr>
        <w:spacing w:line="36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法定代表人/负责人或授权代表</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签字</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w:t>
      </w:r>
    </w:p>
    <w:p w14:paraId="3957B04C">
      <w:pPr>
        <w:spacing w:line="360" w:lineRule="auto"/>
        <w:rPr>
          <w:rFonts w:hint="eastAsia"/>
          <w:sz w:val="24"/>
          <w:szCs w:val="24"/>
          <w:highlight w:val="yellow"/>
          <w:lang w:val="en-US" w:eastAsia="zh-CN"/>
        </w:rPr>
      </w:pPr>
      <w:r>
        <w:rPr>
          <w:rFonts w:hint="eastAsia" w:asciiTheme="minorEastAsia" w:hAnsiTheme="minorEastAsia" w:eastAsiaTheme="minorEastAsia" w:cstheme="minorEastAsia"/>
          <w:sz w:val="21"/>
          <w:szCs w:val="21"/>
          <w:highlight w:val="none"/>
        </w:rPr>
        <w:t>【  年  月  日】</w:t>
      </w:r>
      <w:r>
        <w:rPr>
          <w:rFonts w:hint="eastAsia" w:asciiTheme="minorEastAsia" w:hAnsiTheme="minorEastAsia" w:eastAsiaTheme="minorEastAsia" w:cstheme="minorEastAsia"/>
          <w:sz w:val="21"/>
          <w:szCs w:val="21"/>
          <w:highlight w:val="none"/>
          <w:lang w:val="en-US" w:eastAsia="zh-CN"/>
        </w:rPr>
        <w:t xml:space="preserve">   </w:t>
      </w:r>
    </w:p>
    <w:p w14:paraId="249B69B4">
      <w:pPr>
        <w:pStyle w:val="32"/>
        <w:rPr>
          <w:rFonts w:hint="eastAsia"/>
          <w:sz w:val="24"/>
          <w:szCs w:val="24"/>
          <w:highlight w:val="yellow"/>
          <w:lang w:val="en-US" w:eastAsia="zh-CN"/>
        </w:rPr>
      </w:pPr>
    </w:p>
    <w:p w14:paraId="07372F4D">
      <w:pPr>
        <w:pStyle w:val="32"/>
        <w:rPr>
          <w:rFonts w:hint="eastAsia"/>
          <w:sz w:val="24"/>
          <w:szCs w:val="24"/>
          <w:highlight w:val="yellow"/>
          <w:lang w:val="en-US" w:eastAsia="zh-CN"/>
        </w:rPr>
      </w:pPr>
    </w:p>
    <w:p w14:paraId="1ED96BD5">
      <w:pPr>
        <w:pStyle w:val="32"/>
        <w:rPr>
          <w:rFonts w:hint="eastAsia"/>
          <w:sz w:val="24"/>
          <w:szCs w:val="24"/>
          <w:highlight w:val="yellow"/>
          <w:lang w:val="en-US" w:eastAsia="zh-CN"/>
        </w:rPr>
      </w:pPr>
    </w:p>
    <w:p w14:paraId="27434A7B">
      <w:pPr>
        <w:pStyle w:val="32"/>
        <w:rPr>
          <w:rFonts w:hint="eastAsia"/>
          <w:sz w:val="24"/>
          <w:szCs w:val="24"/>
          <w:highlight w:val="yellow"/>
          <w:lang w:val="en-US" w:eastAsia="zh-CN"/>
        </w:rPr>
      </w:pPr>
    </w:p>
    <w:p w14:paraId="1FBC9B55">
      <w:pPr>
        <w:pStyle w:val="32"/>
        <w:rPr>
          <w:rFonts w:hint="eastAsia"/>
          <w:sz w:val="24"/>
          <w:szCs w:val="24"/>
          <w:highlight w:val="yellow"/>
          <w:lang w:val="en-US" w:eastAsia="zh-CN"/>
        </w:rPr>
      </w:pPr>
    </w:p>
    <w:p w14:paraId="48258718">
      <w:pPr>
        <w:pStyle w:val="32"/>
        <w:rPr>
          <w:rFonts w:hint="eastAsia"/>
          <w:sz w:val="24"/>
          <w:szCs w:val="24"/>
          <w:highlight w:val="yellow"/>
          <w:lang w:val="en-US" w:eastAsia="zh-CN"/>
        </w:rPr>
      </w:pPr>
    </w:p>
    <w:p w14:paraId="1B0969B6">
      <w:pPr>
        <w:pStyle w:val="32"/>
        <w:rPr>
          <w:rFonts w:hint="eastAsia"/>
          <w:sz w:val="24"/>
          <w:szCs w:val="24"/>
          <w:highlight w:val="yellow"/>
          <w:lang w:val="en-US" w:eastAsia="zh-CN"/>
        </w:rPr>
      </w:pPr>
    </w:p>
    <w:p w14:paraId="4234B81D">
      <w:pPr>
        <w:pStyle w:val="32"/>
        <w:rPr>
          <w:rFonts w:hint="eastAsia"/>
          <w:sz w:val="24"/>
          <w:szCs w:val="24"/>
          <w:highlight w:val="yellow"/>
          <w:lang w:val="en-US" w:eastAsia="zh-CN"/>
        </w:rPr>
      </w:pPr>
    </w:p>
    <w:p w14:paraId="2E3E7357">
      <w:pPr>
        <w:pStyle w:val="32"/>
        <w:rPr>
          <w:rFonts w:hint="eastAsia"/>
          <w:sz w:val="24"/>
          <w:szCs w:val="24"/>
          <w:highlight w:val="yellow"/>
          <w:lang w:val="en-US" w:eastAsia="zh-CN"/>
        </w:rPr>
      </w:pPr>
    </w:p>
    <w:p w14:paraId="69182443">
      <w:pPr>
        <w:pStyle w:val="32"/>
        <w:rPr>
          <w:rFonts w:hint="eastAsia"/>
          <w:sz w:val="24"/>
          <w:szCs w:val="24"/>
          <w:highlight w:val="yellow"/>
          <w:lang w:val="en-US" w:eastAsia="zh-CN"/>
        </w:rPr>
      </w:pPr>
    </w:p>
    <w:p w14:paraId="1564FDF1">
      <w:pPr>
        <w:pStyle w:val="32"/>
        <w:rPr>
          <w:rFonts w:hint="eastAsia"/>
          <w:sz w:val="24"/>
          <w:szCs w:val="24"/>
          <w:highlight w:val="yellow"/>
          <w:lang w:val="en-US" w:eastAsia="zh-CN"/>
        </w:rPr>
      </w:pPr>
    </w:p>
    <w:p w14:paraId="6ECE2137">
      <w:pPr>
        <w:pStyle w:val="32"/>
        <w:rPr>
          <w:rFonts w:hint="eastAsia"/>
          <w:sz w:val="24"/>
          <w:szCs w:val="24"/>
          <w:highlight w:val="yellow"/>
          <w:lang w:val="en-US" w:eastAsia="zh-CN"/>
        </w:rPr>
      </w:pPr>
    </w:p>
    <w:p w14:paraId="40408907">
      <w:pPr>
        <w:rPr>
          <w:rFonts w:hint="eastAsia"/>
          <w:sz w:val="24"/>
          <w:szCs w:val="24"/>
          <w:highlight w:val="none"/>
          <w:lang w:val="en-US" w:eastAsia="zh-CN"/>
        </w:rPr>
      </w:pPr>
      <w:r>
        <w:rPr>
          <w:rFonts w:hint="eastAsia"/>
          <w:sz w:val="24"/>
          <w:szCs w:val="24"/>
          <w:highlight w:val="none"/>
          <w:lang w:val="en-US" w:eastAsia="zh-CN"/>
        </w:rPr>
        <w:t xml:space="preserve">附件1： </w:t>
      </w:r>
    </w:p>
    <w:p w14:paraId="6F6E9AB5">
      <w:pPr>
        <w:widowControl/>
        <w:jc w:val="center"/>
        <w:rPr>
          <w:rFonts w:hint="default" w:ascii="宋体" w:hAnsi="Calibri"/>
          <w:b/>
          <w:bCs/>
          <w:sz w:val="36"/>
          <w:lang w:val="en-US" w:eastAsia="zh-CN"/>
        </w:rPr>
      </w:pPr>
      <w:r>
        <w:rPr>
          <w:rFonts w:hint="eastAsia" w:ascii="宋体" w:hAnsi="Calibri"/>
          <w:b/>
          <w:bCs/>
          <w:sz w:val="36"/>
          <w:lang w:val="en-US" w:eastAsia="zh-CN"/>
        </w:rPr>
        <w:t>保密承诺函</w:t>
      </w:r>
    </w:p>
    <w:p w14:paraId="3FC354AB">
      <w:pPr>
        <w:widowControl/>
        <w:jc w:val="center"/>
        <w:rPr>
          <w:rFonts w:hint="eastAsia" w:ascii="宋体" w:hAnsi="Calibri"/>
          <w:b/>
          <w:bCs/>
          <w:sz w:val="36"/>
          <w:lang w:val="en-US" w:eastAsia="zh-CN"/>
        </w:rPr>
      </w:pPr>
    </w:p>
    <w:p w14:paraId="48762702">
      <w:pPr>
        <w:spacing w:line="380" w:lineRule="exact"/>
        <w:rPr>
          <w:rFonts w:hint="eastAsia" w:ascii="宋体" w:hAnsi="宋体" w:eastAsia="宋体"/>
          <w:sz w:val="24"/>
          <w:highlight w:val="none"/>
          <w:lang w:eastAsia="zh-CN"/>
        </w:rPr>
      </w:pPr>
      <w:r>
        <w:rPr>
          <w:rFonts w:hint="eastAsia" w:ascii="宋体" w:hAnsi="宋体" w:cs="宋体"/>
          <w:sz w:val="24"/>
          <w:highlight w:val="none"/>
        </w:rPr>
        <w:t>致：</w:t>
      </w:r>
      <w:r>
        <w:rPr>
          <w:rFonts w:hint="eastAsia" w:ascii="宋体" w:hAnsi="宋体" w:eastAsia="宋体" w:cs="宋体"/>
          <w:kern w:val="0"/>
          <w:sz w:val="24"/>
          <w:szCs w:val="24"/>
          <w:lang w:bidi="ar"/>
        </w:rPr>
        <w:t>福建广电网络融媒体科技有限责任公司</w:t>
      </w:r>
    </w:p>
    <w:p w14:paraId="5139532D">
      <w:pPr>
        <w:spacing w:line="380" w:lineRule="exact"/>
        <w:rPr>
          <w:rFonts w:ascii="宋体" w:hAnsi="宋体" w:cs="宋体"/>
          <w:sz w:val="24"/>
          <w:highlight w:val="none"/>
        </w:rPr>
      </w:pPr>
    </w:p>
    <w:p w14:paraId="403E48A6">
      <w:pPr>
        <w:spacing w:line="380" w:lineRule="exact"/>
        <w:ind w:firstLine="480" w:firstLineChars="200"/>
        <w:rPr>
          <w:rFonts w:hint="eastAsia" w:ascii="宋体" w:hAnsi="宋体"/>
          <w:sz w:val="24"/>
          <w:highlight w:val="none"/>
        </w:rPr>
      </w:pPr>
      <w:r>
        <w:rPr>
          <w:rFonts w:hint="eastAsia" w:ascii="宋体" w:hAnsi="宋体"/>
          <w:sz w:val="24"/>
          <w:highlight w:val="none"/>
        </w:rPr>
        <w:t>鉴于</w:t>
      </w:r>
      <w:r>
        <w:rPr>
          <w:rFonts w:hint="eastAsia" w:hAnsi="宋体"/>
          <w:color w:val="000000"/>
          <w:sz w:val="24"/>
          <w:szCs w:val="24"/>
          <w:highlight w:val="none"/>
          <w:lang w:val="en-US" w:eastAsia="zh-CN"/>
        </w:rPr>
        <w:t>贵我</w:t>
      </w:r>
      <w:r>
        <w:rPr>
          <w:rFonts w:hint="eastAsia" w:hAnsi="宋体"/>
          <w:color w:val="000000"/>
          <w:sz w:val="24"/>
          <w:szCs w:val="24"/>
          <w:highlight w:val="none"/>
        </w:rPr>
        <w:t>双方在</w:t>
      </w:r>
      <w:r>
        <w:rPr>
          <w:rFonts w:hint="eastAsia"/>
          <w:color w:val="000000"/>
          <w:sz w:val="24"/>
          <w:szCs w:val="24"/>
          <w:highlight w:val="none"/>
          <w:lang w:eastAsia="zh-CN"/>
        </w:rPr>
        <w:t>【</w:t>
      </w:r>
      <w:r>
        <w:rPr>
          <w:rFonts w:hint="eastAsia" w:hAnsi="宋体"/>
          <w:color w:val="000000"/>
          <w:sz w:val="24"/>
          <w:szCs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Ansi="宋体"/>
          <w:color w:val="000000"/>
          <w:sz w:val="24"/>
          <w:szCs w:val="24"/>
          <w:highlight w:val="none"/>
          <w:u w:val="single"/>
        </w:rPr>
        <w:t xml:space="preserve"> </w:t>
      </w:r>
      <w:r>
        <w:rPr>
          <w:rFonts w:hint="eastAsia" w:hAnsi="宋体"/>
          <w:color w:val="000000"/>
          <w:sz w:val="24"/>
          <w:szCs w:val="24"/>
          <w:highlight w:val="none"/>
          <w:u w:val="single"/>
        </w:rPr>
        <w:t>项目</w:t>
      </w:r>
      <w:r>
        <w:rPr>
          <w:rFonts w:hint="eastAsia"/>
          <w:color w:val="000000"/>
          <w:sz w:val="24"/>
          <w:szCs w:val="24"/>
          <w:highlight w:val="none"/>
          <w:u w:val="single"/>
          <w:lang w:eastAsia="zh-CN"/>
        </w:rPr>
        <w:t>】</w:t>
      </w:r>
      <w:r>
        <w:rPr>
          <w:rFonts w:hint="eastAsia" w:hAnsi="宋体"/>
          <w:color w:val="000000"/>
          <w:sz w:val="24"/>
          <w:szCs w:val="24"/>
          <w:highlight w:val="none"/>
        </w:rPr>
        <w:t>中的合作</w:t>
      </w:r>
      <w:r>
        <w:rPr>
          <w:rFonts w:hint="eastAsia" w:ascii="宋体" w:hAnsi="宋体"/>
          <w:sz w:val="24"/>
          <w:highlight w:val="none"/>
        </w:rPr>
        <w:t>，涉及到贵公司的商业或技术秘密，为保证秘密不致外泄，我方做出以下保密承诺：</w:t>
      </w:r>
    </w:p>
    <w:p w14:paraId="01553DA2">
      <w:pPr>
        <w:spacing w:line="380" w:lineRule="exact"/>
        <w:ind w:firstLine="480" w:firstLineChars="200"/>
        <w:rPr>
          <w:rFonts w:hint="eastAsia" w:ascii="宋体" w:hAnsi="宋体"/>
          <w:sz w:val="24"/>
          <w:highlight w:val="none"/>
        </w:rPr>
      </w:pPr>
      <w:r>
        <w:rPr>
          <w:rFonts w:hint="eastAsia" w:ascii="宋体" w:hAnsi="宋体"/>
          <w:sz w:val="24"/>
          <w:highlight w:val="none"/>
        </w:rPr>
        <w:t>此所述及的保密信息是指</w:t>
      </w:r>
      <w:r>
        <w:rPr>
          <w:rFonts w:hint="eastAsia"/>
          <w:sz w:val="24"/>
          <w:highlight w:val="none"/>
          <w:lang w:eastAsia="zh-CN"/>
        </w:rPr>
        <w:t>【</w:t>
      </w:r>
      <w:r>
        <w:rPr>
          <w:rFonts w:hint="eastAsia" w:ascii="宋体" w:hAnsi="宋体"/>
          <w:sz w:val="24"/>
          <w:highlight w:val="none"/>
        </w:rPr>
        <w:t>我方</w:t>
      </w:r>
      <w:r>
        <w:rPr>
          <w:rFonts w:hint="eastAsia"/>
          <w:sz w:val="24"/>
          <w:szCs w:val="24"/>
          <w:highlight w:val="none"/>
        </w:rPr>
        <w:t>对</w:t>
      </w:r>
      <w:r>
        <w:rPr>
          <w:rFonts w:hint="eastAsia"/>
          <w:sz w:val="24"/>
          <w:szCs w:val="24"/>
          <w:highlight w:val="none"/>
          <w:lang w:val="en-US" w:eastAsia="zh-CN"/>
        </w:rPr>
        <w:t>贵公司</w:t>
      </w:r>
      <w:r>
        <w:rPr>
          <w:rFonts w:hint="eastAsia"/>
          <w:sz w:val="24"/>
          <w:szCs w:val="24"/>
          <w:highlight w:val="none"/>
        </w:rPr>
        <w:t>提供的所有资料以及在本合同签订、过程中所接触到的</w:t>
      </w:r>
      <w:r>
        <w:rPr>
          <w:rFonts w:hint="eastAsia"/>
          <w:sz w:val="24"/>
          <w:szCs w:val="24"/>
          <w:highlight w:val="none"/>
          <w:lang w:val="en-US" w:eastAsia="zh-CN"/>
        </w:rPr>
        <w:t>贵公司</w:t>
      </w:r>
      <w:r>
        <w:rPr>
          <w:rFonts w:hint="eastAsia"/>
          <w:sz w:val="24"/>
          <w:szCs w:val="24"/>
          <w:highlight w:val="none"/>
        </w:rPr>
        <w:t>及其关联公司的商业秘密、技术资料、客户信息等资料和信息</w:t>
      </w:r>
      <w:r>
        <w:rPr>
          <w:rFonts w:hint="eastAsia" w:ascii="宋体" w:hAnsi="宋体"/>
          <w:sz w:val="24"/>
          <w:highlight w:val="none"/>
        </w:rPr>
        <w:t>（包括口头、书面信息及资料）</w:t>
      </w:r>
      <w:r>
        <w:rPr>
          <w:rFonts w:hint="eastAsia"/>
          <w:sz w:val="24"/>
          <w:highlight w:val="none"/>
          <w:lang w:eastAsia="zh-CN"/>
        </w:rPr>
        <w:t>】</w:t>
      </w:r>
      <w:r>
        <w:rPr>
          <w:rFonts w:hint="eastAsia" w:ascii="宋体" w:hAnsi="宋体"/>
          <w:sz w:val="24"/>
          <w:highlight w:val="none"/>
        </w:rPr>
        <w:t>。</w:t>
      </w:r>
    </w:p>
    <w:p w14:paraId="4ED6F45B">
      <w:pPr>
        <w:spacing w:line="380" w:lineRule="exact"/>
        <w:ind w:firstLine="480" w:firstLineChars="200"/>
        <w:rPr>
          <w:rFonts w:hint="eastAsia" w:ascii="宋体" w:hAnsi="宋体"/>
          <w:sz w:val="24"/>
          <w:highlight w:val="none"/>
        </w:rPr>
      </w:pPr>
      <w:r>
        <w:rPr>
          <w:rFonts w:hint="eastAsia" w:ascii="宋体" w:hAnsi="宋体"/>
          <w:sz w:val="24"/>
          <w:highlight w:val="none"/>
        </w:rPr>
        <w:t>我方获得的保密信息只用于</w:t>
      </w:r>
      <w:r>
        <w:rPr>
          <w:rFonts w:hint="eastAsia" w:ascii="宋体" w:hAnsi="宋体"/>
          <w:sz w:val="24"/>
          <w:highlight w:val="none"/>
          <w:lang w:val="en-US" w:eastAsia="zh-CN"/>
        </w:rPr>
        <w:t>本次项目合作</w:t>
      </w:r>
      <w:r>
        <w:rPr>
          <w:rFonts w:hint="eastAsia" w:ascii="宋体" w:hAnsi="宋体"/>
          <w:sz w:val="24"/>
          <w:highlight w:val="none"/>
        </w:rPr>
        <w:t>，绝不用于其它用途。</w:t>
      </w:r>
    </w:p>
    <w:p w14:paraId="79227910">
      <w:pPr>
        <w:spacing w:line="380" w:lineRule="exact"/>
        <w:ind w:firstLine="480" w:firstLineChars="200"/>
        <w:rPr>
          <w:rFonts w:hint="eastAsia" w:ascii="宋体" w:hAnsi="宋体"/>
          <w:sz w:val="24"/>
          <w:highlight w:val="none"/>
        </w:rPr>
      </w:pPr>
      <w:r>
        <w:rPr>
          <w:rFonts w:hint="eastAsia" w:ascii="宋体" w:hAnsi="宋体"/>
          <w:sz w:val="24"/>
          <w:highlight w:val="none"/>
        </w:rPr>
        <w:t>我方将对从贵公司处得到的信息进行保密管理，采取措施防止信息的全部或任一部分泄露给第三方。</w:t>
      </w:r>
    </w:p>
    <w:p w14:paraId="73FF7B69">
      <w:pPr>
        <w:spacing w:line="380" w:lineRule="exact"/>
        <w:ind w:firstLine="480" w:firstLineChars="200"/>
        <w:rPr>
          <w:rFonts w:hint="eastAsia" w:ascii="宋体" w:hAnsi="宋体"/>
          <w:sz w:val="24"/>
          <w:highlight w:val="none"/>
        </w:rPr>
      </w:pPr>
      <w:r>
        <w:rPr>
          <w:rFonts w:hint="eastAsia" w:ascii="宋体" w:hAnsi="宋体"/>
          <w:sz w:val="24"/>
          <w:highlight w:val="none"/>
        </w:rPr>
        <w:t>我方采取严格措施防止与本次工作无关的我方人员接触保密信息，防止他们泄露信息。</w:t>
      </w:r>
    </w:p>
    <w:p w14:paraId="416CD9B2">
      <w:pPr>
        <w:spacing w:line="380" w:lineRule="exact"/>
        <w:ind w:firstLine="480" w:firstLineChars="200"/>
        <w:rPr>
          <w:rFonts w:hint="eastAsia" w:ascii="宋体" w:hAnsi="宋体"/>
          <w:sz w:val="24"/>
          <w:highlight w:val="none"/>
        </w:rPr>
      </w:pPr>
      <w:r>
        <w:rPr>
          <w:rFonts w:hint="eastAsia" w:ascii="宋体" w:hAnsi="宋体"/>
          <w:sz w:val="24"/>
          <w:highlight w:val="none"/>
        </w:rPr>
        <w:t>我方对内部因工作原因接触到保密信息的人员，进行了保密教育，防止泄露信息。</w:t>
      </w:r>
    </w:p>
    <w:p w14:paraId="0DF88947">
      <w:pPr>
        <w:spacing w:line="380" w:lineRule="exact"/>
        <w:ind w:firstLine="480" w:firstLineChars="200"/>
        <w:rPr>
          <w:rFonts w:ascii="宋体" w:hAnsi="宋体"/>
          <w:sz w:val="24"/>
          <w:highlight w:val="none"/>
        </w:rPr>
      </w:pPr>
      <w:r>
        <w:rPr>
          <w:rFonts w:hint="eastAsia" w:ascii="宋体" w:hAnsi="宋体"/>
          <w:sz w:val="24"/>
          <w:highlight w:val="none"/>
        </w:rPr>
        <w:t>如果</w:t>
      </w:r>
      <w:r>
        <w:rPr>
          <w:rFonts w:hint="eastAsia"/>
          <w:sz w:val="24"/>
          <w:szCs w:val="24"/>
          <w:highlight w:val="none"/>
          <w:lang w:val="en-US" w:eastAsia="zh-CN"/>
        </w:rPr>
        <w:t>我</w:t>
      </w:r>
      <w:r>
        <w:rPr>
          <w:rFonts w:hint="eastAsia"/>
          <w:sz w:val="24"/>
          <w:szCs w:val="24"/>
          <w:highlight w:val="none"/>
        </w:rPr>
        <w:t>方违反</w:t>
      </w:r>
      <w:r>
        <w:rPr>
          <w:rFonts w:hint="eastAsia"/>
          <w:sz w:val="24"/>
          <w:szCs w:val="24"/>
          <w:highlight w:val="none"/>
          <w:lang w:val="en-US" w:eastAsia="zh-CN"/>
        </w:rPr>
        <w:t>保密约定</w:t>
      </w:r>
      <w:r>
        <w:rPr>
          <w:rFonts w:hint="eastAsia"/>
          <w:sz w:val="24"/>
          <w:szCs w:val="24"/>
          <w:highlight w:val="none"/>
        </w:rPr>
        <w:t>，</w:t>
      </w:r>
      <w:r>
        <w:rPr>
          <w:rFonts w:hint="eastAsia"/>
          <w:sz w:val="24"/>
          <w:szCs w:val="24"/>
          <w:highlight w:val="none"/>
          <w:lang w:val="en-US" w:eastAsia="zh-CN"/>
        </w:rPr>
        <w:t>我</w:t>
      </w:r>
      <w:r>
        <w:rPr>
          <w:rFonts w:hint="eastAsia"/>
          <w:sz w:val="24"/>
          <w:szCs w:val="24"/>
          <w:highlight w:val="none"/>
        </w:rPr>
        <w:t>方</w:t>
      </w:r>
      <w:r>
        <w:rPr>
          <w:rFonts w:hint="eastAsia"/>
          <w:sz w:val="24"/>
          <w:szCs w:val="24"/>
          <w:highlight w:val="none"/>
          <w:lang w:val="en-US" w:eastAsia="zh-CN"/>
        </w:rPr>
        <w:t>自愿</w:t>
      </w:r>
      <w:r>
        <w:rPr>
          <w:rFonts w:hint="eastAsia"/>
          <w:sz w:val="24"/>
          <w:szCs w:val="24"/>
          <w:highlight w:val="none"/>
        </w:rPr>
        <w:t>赔偿因此而给</w:t>
      </w:r>
      <w:r>
        <w:rPr>
          <w:rFonts w:hint="eastAsia"/>
          <w:sz w:val="24"/>
          <w:szCs w:val="24"/>
          <w:highlight w:val="none"/>
          <w:lang w:val="en-US" w:eastAsia="zh-CN"/>
        </w:rPr>
        <w:t>贵公司</w:t>
      </w:r>
      <w:r>
        <w:rPr>
          <w:rFonts w:hint="eastAsia"/>
          <w:sz w:val="24"/>
          <w:szCs w:val="24"/>
          <w:highlight w:val="none"/>
        </w:rPr>
        <w:t>造成的一切损失</w:t>
      </w:r>
      <w:r>
        <w:rPr>
          <w:rFonts w:hint="eastAsia" w:ascii="宋体" w:hAnsi="宋体"/>
          <w:sz w:val="24"/>
          <w:highlight w:val="none"/>
        </w:rPr>
        <w:t xml:space="preserve">。 </w:t>
      </w:r>
    </w:p>
    <w:p w14:paraId="5E2D8C64">
      <w:pPr>
        <w:spacing w:line="380" w:lineRule="exact"/>
        <w:ind w:firstLine="480" w:firstLineChars="200"/>
        <w:rPr>
          <w:rFonts w:ascii="宋体" w:hAnsi="宋体"/>
          <w:sz w:val="24"/>
          <w:highlight w:val="none"/>
        </w:rPr>
      </w:pPr>
      <w:r>
        <w:rPr>
          <w:rFonts w:hint="eastAsia" w:ascii="宋体" w:hAnsi="宋体"/>
          <w:sz w:val="24"/>
          <w:highlight w:val="none"/>
        </w:rPr>
        <w:t>特此承诺！</w:t>
      </w:r>
    </w:p>
    <w:p w14:paraId="22A176C0">
      <w:pPr>
        <w:spacing w:line="380" w:lineRule="exact"/>
        <w:ind w:firstLine="480" w:firstLineChars="200"/>
        <w:rPr>
          <w:rFonts w:ascii="宋体" w:hAnsi="宋体" w:cs="宋体"/>
          <w:sz w:val="24"/>
          <w:highlight w:val="none"/>
        </w:rPr>
      </w:pPr>
      <w:r>
        <w:rPr>
          <w:rFonts w:hint="eastAsia" w:ascii="宋体" w:hAnsi="宋体" w:cs="宋体"/>
          <w:sz w:val="24"/>
          <w:highlight w:val="none"/>
        </w:rPr>
        <w:t xml:space="preserve">                     </w:t>
      </w:r>
    </w:p>
    <w:p w14:paraId="0F0CDFD3">
      <w:pPr>
        <w:spacing w:line="380" w:lineRule="exact"/>
        <w:rPr>
          <w:rFonts w:ascii="宋体" w:hAnsi="宋体" w:cs="宋体"/>
          <w:sz w:val="24"/>
          <w:highlight w:val="none"/>
        </w:rPr>
      </w:pPr>
    </w:p>
    <w:p w14:paraId="6039C7E3">
      <w:pPr>
        <w:spacing w:line="380" w:lineRule="exact"/>
        <w:rPr>
          <w:rFonts w:ascii="宋体" w:hAnsi="宋体" w:cs="宋体"/>
          <w:sz w:val="24"/>
          <w:highlight w:val="none"/>
        </w:rPr>
      </w:pPr>
    </w:p>
    <w:p w14:paraId="24140DC4">
      <w:pPr>
        <w:spacing w:line="380" w:lineRule="exact"/>
        <w:rPr>
          <w:rFonts w:ascii="宋体" w:hAnsi="宋体" w:cs="宋体"/>
          <w:sz w:val="24"/>
          <w:highlight w:val="none"/>
        </w:rPr>
      </w:pPr>
    </w:p>
    <w:p w14:paraId="6D0AE0CE">
      <w:pPr>
        <w:spacing w:line="380" w:lineRule="exact"/>
        <w:ind w:firstLine="3600" w:firstLineChars="1500"/>
        <w:rPr>
          <w:rFonts w:hint="eastAsia" w:ascii="宋体" w:hAnsi="宋体" w:eastAsia="宋体" w:cs="宋体"/>
          <w:sz w:val="24"/>
          <w:highlight w:val="none"/>
          <w:lang w:eastAsia="zh-CN"/>
        </w:rPr>
      </w:pPr>
      <w:r>
        <w:rPr>
          <w:rFonts w:hint="eastAsia" w:cs="宋体"/>
          <w:sz w:val="24"/>
          <w:highlight w:val="none"/>
          <w:lang w:val="en-US" w:eastAsia="zh-CN"/>
        </w:rPr>
        <w:t>承诺方</w:t>
      </w:r>
      <w:r>
        <w:rPr>
          <w:rFonts w:hint="eastAsia" w:ascii="宋体" w:hAnsi="宋体" w:cs="宋体"/>
          <w:sz w:val="24"/>
          <w:highlight w:val="none"/>
        </w:rPr>
        <w:t>（加盖公章）：</w:t>
      </w:r>
      <w:r>
        <w:rPr>
          <w:rFonts w:hint="eastAsia" w:cs="宋体"/>
          <w:sz w:val="24"/>
          <w:highlight w:val="none"/>
          <w:lang w:eastAsia="zh-CN"/>
        </w:rPr>
        <w:t>【</w:t>
      </w:r>
      <w:r>
        <w:rPr>
          <w:rFonts w:hint="eastAsia" w:cs="宋体"/>
          <w:sz w:val="24"/>
          <w:highlight w:val="none"/>
          <w:lang w:val="en-US" w:eastAsia="zh-CN"/>
        </w:rPr>
        <w:t xml:space="preserve">    </w:t>
      </w:r>
      <w:r>
        <w:rPr>
          <w:rFonts w:hint="eastAsia" w:cs="宋体"/>
          <w:sz w:val="24"/>
          <w:highlight w:val="none"/>
          <w:lang w:eastAsia="zh-CN"/>
        </w:rPr>
        <w:t>】</w:t>
      </w:r>
    </w:p>
    <w:p w14:paraId="5F36A19C">
      <w:pPr>
        <w:spacing w:line="380" w:lineRule="exact"/>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cs="宋体"/>
          <w:sz w:val="24"/>
          <w:highlight w:val="none"/>
          <w:lang w:val="en-US" w:eastAsia="zh-CN"/>
        </w:rPr>
        <w:t>承诺方</w:t>
      </w:r>
      <w:r>
        <w:rPr>
          <w:rFonts w:hint="eastAsia" w:ascii="宋体" w:hAnsi="宋体" w:cs="宋体"/>
          <w:sz w:val="24"/>
          <w:highlight w:val="none"/>
        </w:rPr>
        <w:t>代表签字：</w:t>
      </w:r>
    </w:p>
    <w:p w14:paraId="56C85A58">
      <w:pPr>
        <w:rPr>
          <w:rFonts w:hint="eastAsia"/>
          <w:sz w:val="24"/>
          <w:szCs w:val="24"/>
          <w:highlight w:val="none"/>
          <w:lang w:val="en-US" w:eastAsia="zh-CN"/>
        </w:rPr>
      </w:pPr>
      <w:r>
        <w:rPr>
          <w:rFonts w:hint="eastAsia" w:ascii="宋体" w:hAnsi="宋体" w:cs="宋体"/>
          <w:sz w:val="24"/>
          <w:highlight w:val="none"/>
        </w:rPr>
        <w:t xml:space="preserve">                              日      期：</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rFonts w:hint="eastAsia"/>
          <w:sz w:val="24"/>
          <w:szCs w:val="24"/>
          <w:lang w:eastAsia="zh-CN"/>
        </w:rPr>
        <w:t>】</w:t>
      </w:r>
    </w:p>
    <w:p w14:paraId="3DE304D3">
      <w:pPr>
        <w:rPr>
          <w:rFonts w:hint="eastAsia"/>
          <w:sz w:val="24"/>
          <w:szCs w:val="24"/>
          <w:highlight w:val="none"/>
          <w:lang w:val="en-US" w:eastAsia="zh-CN"/>
        </w:rPr>
      </w:pPr>
    </w:p>
    <w:p w14:paraId="22BC3629">
      <w:pPr>
        <w:rPr>
          <w:rFonts w:hint="eastAsia"/>
          <w:sz w:val="24"/>
          <w:szCs w:val="24"/>
          <w:highlight w:val="none"/>
          <w:lang w:val="en-US" w:eastAsia="zh-CN"/>
        </w:rPr>
      </w:pPr>
    </w:p>
    <w:p w14:paraId="7456E62A">
      <w:pPr>
        <w:rPr>
          <w:rFonts w:hint="eastAsia"/>
          <w:sz w:val="24"/>
          <w:szCs w:val="24"/>
          <w:highlight w:val="none"/>
          <w:lang w:val="en-US" w:eastAsia="zh-CN"/>
        </w:rPr>
      </w:pPr>
    </w:p>
    <w:p w14:paraId="3902E7FA">
      <w:pPr>
        <w:rPr>
          <w:rFonts w:hint="eastAsia"/>
          <w:sz w:val="24"/>
          <w:szCs w:val="24"/>
          <w:highlight w:val="none"/>
          <w:lang w:val="en-US" w:eastAsia="zh-CN"/>
        </w:rPr>
      </w:pPr>
    </w:p>
    <w:p w14:paraId="6595FAB4">
      <w:pPr>
        <w:rPr>
          <w:rFonts w:hint="eastAsia"/>
          <w:sz w:val="24"/>
          <w:szCs w:val="24"/>
          <w:highlight w:val="none"/>
          <w:lang w:val="en-US" w:eastAsia="zh-CN"/>
        </w:rPr>
      </w:pPr>
    </w:p>
    <w:p w14:paraId="24902B85">
      <w:pPr>
        <w:rPr>
          <w:rFonts w:hint="eastAsia"/>
          <w:sz w:val="24"/>
          <w:szCs w:val="24"/>
          <w:highlight w:val="none"/>
          <w:lang w:val="en-US" w:eastAsia="zh-CN"/>
        </w:rPr>
      </w:pPr>
    </w:p>
    <w:p w14:paraId="3F0F35FA">
      <w:pPr>
        <w:rPr>
          <w:rFonts w:hint="eastAsia"/>
          <w:sz w:val="24"/>
          <w:szCs w:val="24"/>
          <w:highlight w:val="none"/>
          <w:lang w:val="en-US" w:eastAsia="zh-CN"/>
        </w:rPr>
      </w:pPr>
    </w:p>
    <w:p w14:paraId="5AC5F8A9">
      <w:pPr>
        <w:pStyle w:val="7"/>
        <w:rPr>
          <w:rFonts w:hint="eastAsia"/>
          <w:lang w:val="en-US" w:eastAsia="zh-CN"/>
        </w:rPr>
      </w:pPr>
    </w:p>
    <w:p w14:paraId="3B955952">
      <w:pPr>
        <w:rPr>
          <w:rFonts w:hint="eastAsia"/>
          <w:lang w:val="en-US" w:eastAsia="zh-CN"/>
        </w:rPr>
      </w:pPr>
    </w:p>
    <w:p w14:paraId="08F0F831">
      <w:pPr>
        <w:rPr>
          <w:rFonts w:hint="eastAsia"/>
          <w:lang w:val="en-US" w:eastAsia="zh-CN"/>
        </w:rPr>
      </w:pPr>
    </w:p>
    <w:p w14:paraId="30DF37BE">
      <w:pPr>
        <w:rPr>
          <w:rFonts w:hint="eastAsia"/>
          <w:lang w:val="en-US" w:eastAsia="zh-CN"/>
        </w:rPr>
      </w:pPr>
    </w:p>
    <w:p w14:paraId="57BC4739">
      <w:pPr>
        <w:rPr>
          <w:rFonts w:hint="eastAsia"/>
          <w:lang w:val="en-US" w:eastAsia="zh-CN"/>
        </w:rPr>
      </w:pPr>
    </w:p>
    <w:p w14:paraId="66E4A3C4">
      <w:pPr>
        <w:rPr>
          <w:rFonts w:hint="eastAsia"/>
          <w:lang w:val="en-US" w:eastAsia="zh-CN"/>
        </w:rPr>
      </w:pPr>
    </w:p>
    <w:p w14:paraId="7CF47A57">
      <w:pPr>
        <w:rPr>
          <w:rFonts w:hint="eastAsia"/>
          <w:lang w:val="en-US" w:eastAsia="zh-CN"/>
        </w:rPr>
      </w:pPr>
    </w:p>
    <w:p w14:paraId="3498EC74">
      <w:pPr>
        <w:rPr>
          <w:rFonts w:hint="eastAsia"/>
          <w:lang w:val="en-US" w:eastAsia="zh-CN"/>
        </w:rPr>
      </w:pPr>
    </w:p>
    <w:p w14:paraId="105A49C8">
      <w:pPr>
        <w:widowControl/>
        <w:jc w:val="both"/>
        <w:rPr>
          <w:rFonts w:hint="eastAsia" w:ascii="宋体" w:hAnsi="Calibri"/>
          <w:b/>
          <w:bCs/>
          <w:sz w:val="36"/>
        </w:rPr>
      </w:pPr>
      <w:r>
        <w:rPr>
          <w:rFonts w:hint="eastAsia"/>
          <w:sz w:val="24"/>
          <w:szCs w:val="24"/>
          <w:highlight w:val="none"/>
          <w:lang w:val="en-US" w:eastAsia="zh-CN"/>
        </w:rPr>
        <w:t>附件2：</w:t>
      </w:r>
    </w:p>
    <w:p w14:paraId="4789F6F0">
      <w:pPr>
        <w:widowControl/>
        <w:jc w:val="center"/>
        <w:rPr>
          <w:rFonts w:ascii="宋体" w:hAnsi="Calibri"/>
          <w:b/>
          <w:bCs/>
          <w:sz w:val="36"/>
        </w:rPr>
      </w:pPr>
      <w:r>
        <w:rPr>
          <w:rFonts w:hint="eastAsia" w:ascii="宋体" w:hAnsi="Calibri"/>
          <w:b/>
          <w:bCs/>
          <w:sz w:val="36"/>
        </w:rPr>
        <w:t>廉洁承诺书</w:t>
      </w:r>
    </w:p>
    <w:p w14:paraId="4968AA35">
      <w:pPr>
        <w:rPr>
          <w:rFonts w:ascii="宋体" w:hAnsi="宋体" w:cs="宋体"/>
          <w:sz w:val="36"/>
          <w:szCs w:val="36"/>
        </w:rPr>
      </w:pPr>
    </w:p>
    <w:p w14:paraId="1EF978A0">
      <w:pPr>
        <w:spacing w:line="380" w:lineRule="exact"/>
        <w:rPr>
          <w:rFonts w:hint="eastAsia" w:ascii="宋体" w:hAnsi="宋体"/>
          <w:sz w:val="24"/>
          <w:highlight w:val="none"/>
          <w:lang w:eastAsia="zh-CN"/>
        </w:rPr>
      </w:pPr>
      <w:r>
        <w:rPr>
          <w:rFonts w:hint="eastAsia" w:ascii="宋体" w:hAnsi="宋体" w:cs="宋体"/>
          <w:sz w:val="24"/>
        </w:rPr>
        <w:t>致：</w:t>
      </w:r>
      <w:r>
        <w:rPr>
          <w:rFonts w:hint="eastAsia" w:ascii="宋体" w:hAnsi="宋体" w:eastAsia="宋体" w:cs="宋体"/>
          <w:kern w:val="0"/>
          <w:sz w:val="24"/>
          <w:szCs w:val="24"/>
          <w:lang w:bidi="ar"/>
        </w:rPr>
        <w:t>福建广电网络融媒体科技有限责任公司</w:t>
      </w:r>
    </w:p>
    <w:p w14:paraId="00C6E708">
      <w:pPr>
        <w:spacing w:line="540" w:lineRule="exact"/>
        <w:ind w:firstLine="420" w:firstLineChars="200"/>
        <w:rPr>
          <w:rFonts w:ascii="宋体" w:hAnsi="宋体"/>
          <w:sz w:val="24"/>
          <w:highlight w:val="none"/>
        </w:rPr>
      </w:pPr>
      <w:r>
        <w:rPr>
          <w:rFonts w:hint="eastAsia"/>
          <w:highlight w:val="none"/>
          <w:lang w:val="en-US" w:eastAsia="zh-CN"/>
        </w:rPr>
        <w:t xml:space="preserve"> </w:t>
      </w:r>
      <w:r>
        <w:rPr>
          <w:rFonts w:hint="eastAsia" w:ascii="宋体" w:hAnsi="宋体"/>
          <w:sz w:val="24"/>
          <w:highlight w:val="none"/>
        </w:rPr>
        <w:t>鉴于</w:t>
      </w:r>
      <w:r>
        <w:rPr>
          <w:rFonts w:hint="eastAsia" w:ascii="宋体" w:hAnsi="宋体"/>
          <w:sz w:val="24"/>
          <w:highlight w:val="none"/>
          <w:lang w:val="en-US" w:eastAsia="zh-CN"/>
        </w:rPr>
        <w:t>贵我</w:t>
      </w:r>
      <w:r>
        <w:rPr>
          <w:rFonts w:hint="eastAsia" w:ascii="宋体" w:hAnsi="宋体"/>
          <w:sz w:val="24"/>
          <w:highlight w:val="none"/>
        </w:rPr>
        <w:t>双方在</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项目</w:t>
      </w:r>
      <w:r>
        <w:rPr>
          <w:rFonts w:hint="eastAsia" w:ascii="宋体" w:hAnsi="宋体"/>
          <w:sz w:val="24"/>
          <w:highlight w:val="none"/>
          <w:lang w:eastAsia="zh-CN"/>
        </w:rPr>
        <w:t>】</w:t>
      </w:r>
      <w:r>
        <w:rPr>
          <w:rFonts w:hint="eastAsia" w:ascii="宋体" w:hAnsi="宋体"/>
          <w:sz w:val="24"/>
          <w:highlight w:val="none"/>
        </w:rPr>
        <w:t>中的合作，</w:t>
      </w:r>
      <w:r>
        <w:rPr>
          <w:rFonts w:hint="eastAsia" w:ascii="宋体" w:hAnsi="宋体"/>
          <w:sz w:val="24"/>
          <w:highlight w:val="none"/>
          <w:lang w:val="en-US" w:eastAsia="zh-CN"/>
        </w:rPr>
        <w:t>我方</w:t>
      </w:r>
      <w:r>
        <w:rPr>
          <w:rFonts w:hint="eastAsia" w:ascii="宋体" w:hAnsi="宋体"/>
          <w:sz w:val="24"/>
          <w:highlight w:val="none"/>
          <w:lang w:eastAsia="zh-CN"/>
        </w:rPr>
        <w:t>【</w:t>
      </w:r>
      <w:r>
        <w:rPr>
          <w:rFonts w:hint="eastAsia" w:ascii="宋体" w:hAnsi="宋体"/>
          <w:sz w:val="24"/>
          <w:highlight w:val="none"/>
          <w:u w:val="single"/>
        </w:rPr>
        <w:t>（</w:t>
      </w:r>
      <w:r>
        <w:rPr>
          <w:rFonts w:hint="eastAsia" w:ascii="宋体" w:hAnsi="宋体"/>
          <w:sz w:val="24"/>
          <w:highlight w:val="none"/>
          <w:u w:val="single"/>
          <w:lang w:val="en-US" w:eastAsia="zh-CN"/>
        </w:rPr>
        <w:t>承诺方</w:t>
      </w:r>
      <w:r>
        <w:rPr>
          <w:rFonts w:hint="eastAsia" w:ascii="宋体" w:hAnsi="宋体"/>
          <w:sz w:val="24"/>
          <w:highlight w:val="none"/>
          <w:u w:val="single"/>
        </w:rPr>
        <w:t>全称</w:t>
      </w:r>
      <w:r>
        <w:rPr>
          <w:rFonts w:hint="eastAsia" w:ascii="宋体" w:hAnsi="宋体"/>
          <w:sz w:val="24"/>
          <w:highlight w:val="none"/>
          <w:u w:val="single"/>
          <w:lang w:eastAsia="zh-CN"/>
        </w:rPr>
        <w:t>）】</w:t>
      </w:r>
      <w:r>
        <w:rPr>
          <w:rFonts w:hint="eastAsia" w:ascii="宋体" w:hAnsi="宋体"/>
          <w:sz w:val="24"/>
          <w:highlight w:val="none"/>
          <w:u w:val="single"/>
          <w:lang w:val="en-US" w:eastAsia="zh-CN"/>
        </w:rPr>
        <w:t>严格遵守贵方廉洁规范，</w:t>
      </w:r>
      <w:r>
        <w:rPr>
          <w:rFonts w:hint="eastAsia" w:ascii="宋体" w:hAnsi="宋体"/>
          <w:sz w:val="24"/>
          <w:highlight w:val="none"/>
        </w:rPr>
        <w:t>为</w:t>
      </w:r>
      <w:r>
        <w:rPr>
          <w:rFonts w:hint="eastAsia" w:ascii="宋体" w:hAnsi="宋体"/>
          <w:sz w:val="24"/>
          <w:highlight w:val="none"/>
          <w:lang w:val="en-US" w:eastAsia="zh-CN"/>
        </w:rPr>
        <w:t>防范廉洁风险，</w:t>
      </w:r>
      <w:r>
        <w:rPr>
          <w:rFonts w:hint="eastAsia" w:ascii="宋体" w:hAnsi="宋体"/>
          <w:sz w:val="24"/>
          <w:highlight w:val="none"/>
        </w:rPr>
        <w:t>加强</w:t>
      </w:r>
      <w:r>
        <w:rPr>
          <w:rFonts w:hint="eastAsia" w:ascii="宋体" w:hAnsi="宋体"/>
          <w:sz w:val="24"/>
          <w:highlight w:val="none"/>
          <w:lang w:val="en-US" w:eastAsia="zh-CN"/>
        </w:rPr>
        <w:t>廉洁</w:t>
      </w:r>
      <w:r>
        <w:rPr>
          <w:rFonts w:hint="eastAsia" w:ascii="宋体" w:hAnsi="宋体"/>
          <w:sz w:val="24"/>
          <w:highlight w:val="none"/>
        </w:rPr>
        <w:t>管理，</w:t>
      </w:r>
      <w:r>
        <w:rPr>
          <w:rFonts w:hint="eastAsia" w:ascii="宋体" w:hAnsi="宋体"/>
          <w:sz w:val="24"/>
          <w:highlight w:val="none"/>
          <w:lang w:val="en-US" w:eastAsia="zh-CN"/>
        </w:rPr>
        <w:t>特做以下承诺</w:t>
      </w:r>
      <w:r>
        <w:rPr>
          <w:rFonts w:hint="eastAsia" w:ascii="宋体" w:hAnsi="宋体"/>
          <w:sz w:val="24"/>
          <w:highlight w:val="none"/>
        </w:rPr>
        <w:t>：</w:t>
      </w:r>
    </w:p>
    <w:p w14:paraId="0541CFE7">
      <w:pPr>
        <w:pStyle w:val="32"/>
        <w:rPr>
          <w:rFonts w:hint="eastAsia" w:ascii="宋体" w:hAnsi="宋体"/>
          <w:sz w:val="24"/>
          <w:highlight w:val="none"/>
        </w:rPr>
      </w:pPr>
    </w:p>
    <w:p w14:paraId="67CCD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highlight w:val="none"/>
        </w:rPr>
        <w:t>1、</w:t>
      </w:r>
      <w:r>
        <w:rPr>
          <w:rFonts w:hint="eastAsia"/>
          <w:sz w:val="24"/>
          <w:szCs w:val="24"/>
          <w:highlight w:val="none"/>
          <w:lang w:val="en-US" w:eastAsia="zh-CN"/>
        </w:rPr>
        <w:t>我方</w:t>
      </w:r>
      <w:r>
        <w:rPr>
          <w:sz w:val="24"/>
          <w:szCs w:val="24"/>
          <w:highlight w:val="none"/>
        </w:rPr>
        <w:t>应保证</w:t>
      </w:r>
      <w:r>
        <w:rPr>
          <w:rFonts w:hint="eastAsia"/>
          <w:sz w:val="24"/>
          <w:szCs w:val="24"/>
          <w:highlight w:val="none"/>
          <w:lang w:val="en-US" w:eastAsia="zh-CN"/>
        </w:rPr>
        <w:t>我方</w:t>
      </w:r>
      <w:r>
        <w:rPr>
          <w:sz w:val="24"/>
          <w:szCs w:val="24"/>
          <w:highlight w:val="none"/>
        </w:rPr>
        <w:t>有</w:t>
      </w:r>
      <w:r>
        <w:rPr>
          <w:sz w:val="24"/>
          <w:szCs w:val="24"/>
        </w:rPr>
        <w:t>关人员了解</w:t>
      </w:r>
      <w:r>
        <w:rPr>
          <w:rFonts w:hint="eastAsia"/>
          <w:sz w:val="24"/>
          <w:szCs w:val="24"/>
          <w:lang w:val="en-US" w:eastAsia="zh-CN"/>
        </w:rPr>
        <w:t>贵方</w:t>
      </w:r>
      <w:r>
        <w:rPr>
          <w:sz w:val="24"/>
          <w:szCs w:val="24"/>
        </w:rPr>
        <w:t>单位有关廉洁管理的各项制度及本协议的规定，并确保</w:t>
      </w:r>
      <w:r>
        <w:rPr>
          <w:rFonts w:hint="eastAsia"/>
          <w:sz w:val="24"/>
          <w:szCs w:val="24"/>
          <w:lang w:val="en-US" w:eastAsia="zh-CN"/>
        </w:rPr>
        <w:t>我方</w:t>
      </w:r>
      <w:r>
        <w:rPr>
          <w:sz w:val="24"/>
          <w:szCs w:val="24"/>
        </w:rPr>
        <w:t>有关人员遵照执行。</w:t>
      </w:r>
    </w:p>
    <w:p w14:paraId="762BF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w:t>
      </w:r>
      <w:r>
        <w:rPr>
          <w:rFonts w:hint="eastAsia"/>
          <w:sz w:val="24"/>
          <w:szCs w:val="24"/>
          <w:lang w:val="en-US" w:eastAsia="zh-CN"/>
        </w:rPr>
        <w:t>我方</w:t>
      </w:r>
      <w:r>
        <w:rPr>
          <w:sz w:val="24"/>
          <w:szCs w:val="24"/>
        </w:rPr>
        <w:t>不得宴请</w:t>
      </w:r>
      <w:r>
        <w:rPr>
          <w:rFonts w:hint="eastAsia"/>
          <w:sz w:val="24"/>
          <w:szCs w:val="24"/>
          <w:lang w:val="en-US" w:eastAsia="zh-CN"/>
        </w:rPr>
        <w:t>贵方</w:t>
      </w:r>
      <w:r>
        <w:rPr>
          <w:sz w:val="24"/>
          <w:szCs w:val="24"/>
        </w:rPr>
        <w:t>人员，不得以任何形式向</w:t>
      </w:r>
      <w:r>
        <w:rPr>
          <w:rFonts w:hint="eastAsia"/>
          <w:sz w:val="24"/>
          <w:szCs w:val="24"/>
          <w:lang w:val="en-US" w:eastAsia="zh-CN"/>
        </w:rPr>
        <w:t>贵方</w:t>
      </w:r>
      <w:r>
        <w:rPr>
          <w:sz w:val="24"/>
          <w:szCs w:val="24"/>
        </w:rPr>
        <w:t>人员赠送实物、现金或礼券。</w:t>
      </w:r>
    </w:p>
    <w:p w14:paraId="72D54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w:t>
      </w:r>
      <w:r>
        <w:rPr>
          <w:rFonts w:hint="eastAsia"/>
          <w:sz w:val="24"/>
          <w:szCs w:val="24"/>
          <w:lang w:val="en-US" w:eastAsia="zh-CN"/>
        </w:rPr>
        <w:t>我方</w:t>
      </w:r>
      <w:r>
        <w:rPr>
          <w:sz w:val="24"/>
          <w:szCs w:val="24"/>
        </w:rPr>
        <w:t>在合同履行期间发现</w:t>
      </w:r>
      <w:r>
        <w:rPr>
          <w:rFonts w:hint="eastAsia"/>
          <w:sz w:val="24"/>
          <w:szCs w:val="24"/>
          <w:lang w:val="en-US" w:eastAsia="zh-CN"/>
        </w:rPr>
        <w:t>我方</w:t>
      </w:r>
      <w:r>
        <w:rPr>
          <w:sz w:val="24"/>
          <w:szCs w:val="24"/>
        </w:rPr>
        <w:t>人员任何向</w:t>
      </w:r>
      <w:r>
        <w:rPr>
          <w:rFonts w:hint="eastAsia"/>
          <w:sz w:val="24"/>
          <w:szCs w:val="24"/>
          <w:lang w:val="en-US" w:eastAsia="zh-CN"/>
        </w:rPr>
        <w:t>贵方</w:t>
      </w:r>
      <w:r>
        <w:rPr>
          <w:sz w:val="24"/>
          <w:szCs w:val="24"/>
        </w:rPr>
        <w:t>人员行贿行为，均应及时采取措施予以制止，并及时通报</w:t>
      </w:r>
      <w:r>
        <w:rPr>
          <w:rFonts w:hint="eastAsia"/>
          <w:sz w:val="24"/>
          <w:szCs w:val="24"/>
          <w:lang w:val="en-US" w:eastAsia="zh-CN"/>
        </w:rPr>
        <w:t>贵方</w:t>
      </w:r>
      <w:r>
        <w:rPr>
          <w:sz w:val="24"/>
          <w:szCs w:val="24"/>
        </w:rPr>
        <w:t>单位领导。</w:t>
      </w:r>
    </w:p>
    <w:p w14:paraId="4175B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w:t>
      </w:r>
      <w:r>
        <w:rPr>
          <w:rFonts w:hint="eastAsia"/>
          <w:sz w:val="24"/>
          <w:szCs w:val="24"/>
          <w:lang w:val="en-US" w:eastAsia="zh-CN"/>
        </w:rPr>
        <w:t>我方</w:t>
      </w:r>
      <w:r>
        <w:rPr>
          <w:sz w:val="24"/>
          <w:szCs w:val="24"/>
        </w:rPr>
        <w:t>有责任接受</w:t>
      </w:r>
      <w:r>
        <w:rPr>
          <w:rFonts w:hint="eastAsia"/>
          <w:sz w:val="24"/>
          <w:szCs w:val="24"/>
          <w:lang w:val="en-US" w:eastAsia="zh-CN"/>
        </w:rPr>
        <w:t>贵方</w:t>
      </w:r>
      <w:r>
        <w:rPr>
          <w:sz w:val="24"/>
          <w:szCs w:val="24"/>
        </w:rPr>
        <w:t>对</w:t>
      </w:r>
      <w:r>
        <w:rPr>
          <w:rFonts w:hint="eastAsia"/>
          <w:sz w:val="24"/>
          <w:szCs w:val="24"/>
          <w:lang w:val="en-US" w:eastAsia="zh-CN"/>
        </w:rPr>
        <w:t>我方</w:t>
      </w:r>
      <w:r>
        <w:rPr>
          <w:sz w:val="24"/>
          <w:szCs w:val="24"/>
        </w:rPr>
        <w:t>在合同履行期间廉洁管理执行情况的监督。</w:t>
      </w:r>
    </w:p>
    <w:p w14:paraId="77B61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5、</w:t>
      </w:r>
      <w:r>
        <w:rPr>
          <w:rFonts w:hint="eastAsia"/>
          <w:sz w:val="24"/>
          <w:szCs w:val="24"/>
          <w:lang w:val="en-US" w:eastAsia="zh-CN"/>
        </w:rPr>
        <w:t>我方</w:t>
      </w:r>
      <w:r>
        <w:rPr>
          <w:sz w:val="24"/>
          <w:szCs w:val="24"/>
        </w:rPr>
        <w:t>人员有义务就</w:t>
      </w:r>
      <w:r>
        <w:rPr>
          <w:rFonts w:hint="eastAsia"/>
          <w:sz w:val="24"/>
          <w:szCs w:val="24"/>
          <w:lang w:val="en-US" w:eastAsia="zh-CN"/>
        </w:rPr>
        <w:t>我方</w:t>
      </w:r>
      <w:r>
        <w:rPr>
          <w:sz w:val="24"/>
          <w:szCs w:val="24"/>
        </w:rPr>
        <w:t>人员任何形式的索贿或受贿行为及时向</w:t>
      </w:r>
      <w:r>
        <w:rPr>
          <w:rFonts w:hint="eastAsia"/>
          <w:sz w:val="24"/>
          <w:szCs w:val="24"/>
          <w:lang w:val="en-US" w:eastAsia="zh-CN"/>
        </w:rPr>
        <w:t>贵方</w:t>
      </w:r>
      <w:r>
        <w:rPr>
          <w:sz w:val="24"/>
          <w:szCs w:val="24"/>
        </w:rPr>
        <w:t>单位领导举报；如</w:t>
      </w:r>
      <w:r>
        <w:rPr>
          <w:rFonts w:hint="eastAsia"/>
          <w:sz w:val="24"/>
          <w:szCs w:val="24"/>
          <w:lang w:val="en-US" w:eastAsia="zh-CN"/>
        </w:rPr>
        <w:t>我方</w:t>
      </w:r>
      <w:r>
        <w:rPr>
          <w:sz w:val="24"/>
          <w:szCs w:val="24"/>
        </w:rPr>
        <w:t>向</w:t>
      </w:r>
      <w:r>
        <w:rPr>
          <w:rFonts w:hint="eastAsia"/>
          <w:sz w:val="24"/>
          <w:szCs w:val="24"/>
          <w:lang w:val="en-US" w:eastAsia="zh-CN"/>
        </w:rPr>
        <w:t>贵方</w:t>
      </w:r>
      <w:r>
        <w:rPr>
          <w:sz w:val="24"/>
          <w:szCs w:val="24"/>
        </w:rPr>
        <w:t>人员行贿，或</w:t>
      </w:r>
      <w:r>
        <w:rPr>
          <w:rFonts w:hint="eastAsia"/>
          <w:sz w:val="24"/>
          <w:szCs w:val="24"/>
          <w:lang w:val="en-US" w:eastAsia="zh-CN"/>
        </w:rPr>
        <w:t>贵方</w:t>
      </w:r>
      <w:r>
        <w:rPr>
          <w:sz w:val="24"/>
          <w:szCs w:val="24"/>
        </w:rPr>
        <w:t>人员向</w:t>
      </w:r>
      <w:r>
        <w:rPr>
          <w:rFonts w:hint="eastAsia"/>
          <w:sz w:val="24"/>
          <w:szCs w:val="24"/>
          <w:lang w:val="en-US" w:eastAsia="zh-CN"/>
        </w:rPr>
        <w:t>我方</w:t>
      </w:r>
      <w:r>
        <w:rPr>
          <w:sz w:val="24"/>
          <w:szCs w:val="24"/>
        </w:rPr>
        <w:t>索贿，</w:t>
      </w:r>
      <w:r>
        <w:rPr>
          <w:rFonts w:hint="eastAsia"/>
          <w:sz w:val="24"/>
          <w:szCs w:val="24"/>
          <w:lang w:val="en-US" w:eastAsia="zh-CN"/>
        </w:rPr>
        <w:t>我方</w:t>
      </w:r>
      <w:r>
        <w:rPr>
          <w:sz w:val="24"/>
          <w:szCs w:val="24"/>
        </w:rPr>
        <w:t>满足其要求且未向</w:t>
      </w:r>
      <w:r>
        <w:rPr>
          <w:rFonts w:hint="eastAsia"/>
          <w:sz w:val="24"/>
          <w:szCs w:val="24"/>
          <w:lang w:val="en-US" w:eastAsia="zh-CN"/>
        </w:rPr>
        <w:t>贵方</w:t>
      </w:r>
      <w:r>
        <w:rPr>
          <w:sz w:val="24"/>
          <w:szCs w:val="24"/>
        </w:rPr>
        <w:t>举报的，一经查实，除赔偿由此给</w:t>
      </w:r>
      <w:r>
        <w:rPr>
          <w:rFonts w:hint="eastAsia"/>
          <w:sz w:val="24"/>
          <w:szCs w:val="24"/>
          <w:lang w:val="en-US" w:eastAsia="zh-CN"/>
        </w:rPr>
        <w:t>贵方</w:t>
      </w:r>
      <w:r>
        <w:rPr>
          <w:sz w:val="24"/>
          <w:szCs w:val="24"/>
        </w:rPr>
        <w:t>造成的损失外，</w:t>
      </w:r>
      <w:r>
        <w:rPr>
          <w:rFonts w:hint="eastAsia"/>
          <w:sz w:val="24"/>
          <w:szCs w:val="24"/>
          <w:lang w:val="en-US" w:eastAsia="zh-CN"/>
        </w:rPr>
        <w:t>我方</w:t>
      </w:r>
      <w:r>
        <w:rPr>
          <w:sz w:val="24"/>
          <w:szCs w:val="24"/>
        </w:rPr>
        <w:t>自愿在合同总价的基础上扣减20％作为对</w:t>
      </w:r>
      <w:r>
        <w:rPr>
          <w:rFonts w:hint="eastAsia"/>
          <w:sz w:val="24"/>
          <w:szCs w:val="24"/>
          <w:lang w:val="en-US" w:eastAsia="zh-CN"/>
        </w:rPr>
        <w:t>我方</w:t>
      </w:r>
      <w:r>
        <w:rPr>
          <w:sz w:val="24"/>
          <w:szCs w:val="24"/>
        </w:rPr>
        <w:t>未向</w:t>
      </w:r>
      <w:r>
        <w:rPr>
          <w:rFonts w:hint="eastAsia"/>
          <w:sz w:val="24"/>
          <w:szCs w:val="24"/>
          <w:lang w:val="en-US" w:eastAsia="zh-CN"/>
        </w:rPr>
        <w:t>贵方</w:t>
      </w:r>
      <w:r>
        <w:rPr>
          <w:sz w:val="24"/>
          <w:szCs w:val="24"/>
        </w:rPr>
        <w:t>举报的违约金，</w:t>
      </w:r>
      <w:r>
        <w:rPr>
          <w:rFonts w:hint="eastAsia"/>
          <w:sz w:val="24"/>
          <w:szCs w:val="24"/>
          <w:lang w:val="en-US" w:eastAsia="zh-CN"/>
        </w:rPr>
        <w:t>我方</w:t>
      </w:r>
      <w:r>
        <w:rPr>
          <w:sz w:val="24"/>
          <w:szCs w:val="24"/>
        </w:rPr>
        <w:t>应对</w:t>
      </w:r>
      <w:r>
        <w:rPr>
          <w:rFonts w:hint="eastAsia"/>
          <w:sz w:val="24"/>
          <w:szCs w:val="24"/>
          <w:lang w:val="en-US" w:eastAsia="zh-CN"/>
        </w:rPr>
        <w:t>我方</w:t>
      </w:r>
      <w:r>
        <w:rPr>
          <w:sz w:val="24"/>
          <w:szCs w:val="24"/>
        </w:rPr>
        <w:t>知情不报人员进行处罚。</w:t>
      </w:r>
    </w:p>
    <w:p w14:paraId="342DD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6、如因</w:t>
      </w:r>
      <w:r>
        <w:rPr>
          <w:rFonts w:hint="eastAsia"/>
          <w:sz w:val="24"/>
          <w:szCs w:val="24"/>
          <w:lang w:val="en-US" w:eastAsia="zh-CN"/>
        </w:rPr>
        <w:t>我方</w:t>
      </w:r>
      <w:r>
        <w:rPr>
          <w:sz w:val="24"/>
          <w:szCs w:val="24"/>
        </w:rPr>
        <w:t>及/或</w:t>
      </w:r>
      <w:r>
        <w:rPr>
          <w:rFonts w:hint="eastAsia"/>
          <w:sz w:val="24"/>
          <w:szCs w:val="24"/>
          <w:lang w:val="en-US" w:eastAsia="zh-CN"/>
        </w:rPr>
        <w:t>我方</w:t>
      </w:r>
      <w:r>
        <w:rPr>
          <w:sz w:val="24"/>
          <w:szCs w:val="24"/>
        </w:rPr>
        <w:t>人员在合同履行期间贿赂</w:t>
      </w:r>
      <w:r>
        <w:rPr>
          <w:rFonts w:hint="eastAsia"/>
          <w:sz w:val="24"/>
          <w:szCs w:val="24"/>
          <w:lang w:val="en-US" w:eastAsia="zh-CN"/>
        </w:rPr>
        <w:t>贵方</w:t>
      </w:r>
      <w:r>
        <w:rPr>
          <w:sz w:val="24"/>
          <w:szCs w:val="24"/>
        </w:rPr>
        <w:t>人员，</w:t>
      </w:r>
      <w:r>
        <w:rPr>
          <w:rFonts w:hint="eastAsia"/>
          <w:sz w:val="24"/>
          <w:szCs w:val="24"/>
          <w:lang w:val="en-US" w:eastAsia="zh-CN"/>
        </w:rPr>
        <w:t>贵方</w:t>
      </w:r>
      <w:r>
        <w:rPr>
          <w:sz w:val="24"/>
          <w:szCs w:val="24"/>
        </w:rPr>
        <w:t>有权终止合同的履行，由此给</w:t>
      </w:r>
      <w:r>
        <w:rPr>
          <w:rFonts w:hint="eastAsia"/>
          <w:sz w:val="24"/>
          <w:szCs w:val="24"/>
          <w:lang w:val="en-US" w:eastAsia="zh-CN"/>
        </w:rPr>
        <w:t>贵方</w:t>
      </w:r>
      <w:r>
        <w:rPr>
          <w:sz w:val="24"/>
          <w:szCs w:val="24"/>
        </w:rPr>
        <w:t>造成的全部损失和损害由</w:t>
      </w:r>
      <w:r>
        <w:rPr>
          <w:rFonts w:hint="eastAsia"/>
          <w:sz w:val="24"/>
          <w:szCs w:val="24"/>
          <w:lang w:val="en-US" w:eastAsia="zh-CN"/>
        </w:rPr>
        <w:t>我方</w:t>
      </w:r>
      <w:r>
        <w:rPr>
          <w:sz w:val="24"/>
          <w:szCs w:val="24"/>
        </w:rPr>
        <w:t>负责赔偿。</w:t>
      </w:r>
    </w:p>
    <w:p w14:paraId="4D05E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sz w:val="24"/>
          <w:szCs w:val="24"/>
        </w:rPr>
        <w:t>7、</w:t>
      </w:r>
      <w:r>
        <w:rPr>
          <w:rFonts w:hint="eastAsia"/>
          <w:sz w:val="24"/>
          <w:szCs w:val="24"/>
          <w:lang w:val="en-US" w:eastAsia="zh-CN"/>
        </w:rPr>
        <w:t>我方</w:t>
      </w:r>
      <w:r>
        <w:rPr>
          <w:sz w:val="24"/>
          <w:szCs w:val="24"/>
        </w:rPr>
        <w:t>一旦发生廉洁问题，</w:t>
      </w:r>
      <w:r>
        <w:rPr>
          <w:rFonts w:hint="eastAsia"/>
          <w:sz w:val="24"/>
          <w:szCs w:val="24"/>
          <w:lang w:val="en-US" w:eastAsia="zh-CN"/>
        </w:rPr>
        <w:t>贵方</w:t>
      </w:r>
      <w:r>
        <w:rPr>
          <w:sz w:val="24"/>
          <w:szCs w:val="24"/>
        </w:rPr>
        <w:t>有权停止一切款项支付，且不视为</w:t>
      </w:r>
      <w:r>
        <w:rPr>
          <w:rFonts w:hint="eastAsia"/>
          <w:sz w:val="24"/>
          <w:szCs w:val="24"/>
          <w:lang w:val="en-US" w:eastAsia="zh-CN"/>
        </w:rPr>
        <w:t>贵方</w:t>
      </w:r>
      <w:r>
        <w:rPr>
          <w:sz w:val="24"/>
          <w:szCs w:val="24"/>
        </w:rPr>
        <w:t>违约。</w:t>
      </w:r>
      <w:r>
        <w:rPr>
          <w:rFonts w:hint="eastAsia" w:ascii="宋体" w:hAnsi="宋体"/>
          <w:sz w:val="24"/>
        </w:rPr>
        <w:t>构成犯罪的，移交司法机关处理</w:t>
      </w:r>
      <w:r>
        <w:rPr>
          <w:rFonts w:hint="eastAsia" w:ascii="宋体" w:hAnsi="宋体"/>
          <w:sz w:val="24"/>
          <w:lang w:eastAsia="zh-CN"/>
        </w:rPr>
        <w:t>。</w:t>
      </w:r>
    </w:p>
    <w:p w14:paraId="3CDCDBE1">
      <w:pPr>
        <w:bidi w:val="0"/>
      </w:pPr>
    </w:p>
    <w:p w14:paraId="73BA15E1">
      <w:pPr>
        <w:spacing w:line="380" w:lineRule="exact"/>
        <w:ind w:firstLine="480" w:firstLineChars="200"/>
        <w:rPr>
          <w:rFonts w:ascii="宋体" w:hAnsi="宋体"/>
          <w:sz w:val="24"/>
        </w:rPr>
      </w:pPr>
      <w:r>
        <w:rPr>
          <w:rFonts w:hint="eastAsia" w:ascii="宋体" w:hAnsi="宋体"/>
          <w:sz w:val="24"/>
        </w:rPr>
        <w:t xml:space="preserve"> </w:t>
      </w:r>
      <w:r>
        <w:rPr>
          <w:rFonts w:hint="eastAsia" w:ascii="宋体" w:hAnsi="宋体" w:cs="宋体"/>
          <w:sz w:val="24"/>
        </w:rPr>
        <w:t xml:space="preserve">  </w:t>
      </w:r>
      <w:r>
        <w:rPr>
          <w:rFonts w:hint="eastAsia" w:ascii="宋体" w:hAnsi="宋体"/>
          <w:sz w:val="24"/>
        </w:rPr>
        <w:t>特此承诺！</w:t>
      </w:r>
    </w:p>
    <w:p w14:paraId="10268222">
      <w:pPr>
        <w:spacing w:line="380" w:lineRule="exact"/>
        <w:ind w:firstLine="480" w:firstLineChars="200"/>
        <w:rPr>
          <w:rFonts w:ascii="宋体" w:hAnsi="宋体" w:cs="宋体"/>
          <w:sz w:val="24"/>
        </w:rPr>
      </w:pPr>
      <w:r>
        <w:rPr>
          <w:rFonts w:hint="eastAsia" w:ascii="宋体" w:hAnsi="宋体" w:cs="宋体"/>
          <w:sz w:val="24"/>
        </w:rPr>
        <w:t xml:space="preserve">                     </w:t>
      </w:r>
    </w:p>
    <w:p w14:paraId="34210CC0">
      <w:pPr>
        <w:spacing w:line="380" w:lineRule="exact"/>
        <w:rPr>
          <w:rFonts w:ascii="宋体" w:hAnsi="宋体" w:cs="宋体"/>
          <w:sz w:val="24"/>
        </w:rPr>
      </w:pPr>
    </w:p>
    <w:p w14:paraId="77839EB0">
      <w:pPr>
        <w:spacing w:line="380" w:lineRule="exact"/>
        <w:rPr>
          <w:rFonts w:ascii="宋体" w:hAnsi="宋体" w:cs="宋体"/>
          <w:sz w:val="24"/>
        </w:rPr>
      </w:pPr>
    </w:p>
    <w:p w14:paraId="4B67B9B3">
      <w:pPr>
        <w:spacing w:line="380" w:lineRule="exact"/>
        <w:ind w:firstLine="3600" w:firstLineChars="1500"/>
        <w:rPr>
          <w:rFonts w:hint="eastAsia" w:ascii="宋体" w:hAnsi="宋体" w:eastAsia="宋体" w:cs="宋体"/>
          <w:sz w:val="24"/>
          <w:lang w:eastAsia="zh-CN"/>
        </w:rPr>
      </w:pPr>
      <w:r>
        <w:rPr>
          <w:rFonts w:hint="eastAsia" w:ascii="宋体" w:hAnsi="宋体" w:cs="宋体"/>
          <w:sz w:val="24"/>
          <w:lang w:val="en-US" w:eastAsia="zh-CN"/>
        </w:rPr>
        <w:t>承诺方</w:t>
      </w:r>
      <w:r>
        <w:rPr>
          <w:rFonts w:hint="eastAsia" w:ascii="宋体" w:hAnsi="宋体" w:cs="宋体"/>
          <w:sz w:val="24"/>
        </w:rPr>
        <w:t>（全称并加盖公章）：</w:t>
      </w:r>
      <w:r>
        <w:rPr>
          <w:rFonts w:hint="eastAsia" w:cs="宋体"/>
          <w:sz w:val="24"/>
          <w:lang w:eastAsia="zh-CN"/>
        </w:rPr>
        <w:t>【</w:t>
      </w:r>
      <w:r>
        <w:rPr>
          <w:rFonts w:hint="eastAsia" w:cs="宋体"/>
          <w:sz w:val="24"/>
          <w:lang w:val="en-US" w:eastAsia="zh-CN"/>
        </w:rPr>
        <w:t xml:space="preserve">   </w:t>
      </w:r>
      <w:r>
        <w:rPr>
          <w:rFonts w:hint="eastAsia" w:cs="宋体"/>
          <w:sz w:val="24"/>
          <w:lang w:eastAsia="zh-CN"/>
        </w:rPr>
        <w:t>】</w:t>
      </w:r>
    </w:p>
    <w:p w14:paraId="4EB75FB8">
      <w:pPr>
        <w:spacing w:line="380" w:lineRule="exact"/>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承诺方</w:t>
      </w:r>
      <w:r>
        <w:rPr>
          <w:rFonts w:hint="eastAsia" w:ascii="宋体" w:hAnsi="宋体" w:cs="宋体"/>
          <w:sz w:val="24"/>
        </w:rPr>
        <w:t>签字：</w:t>
      </w:r>
    </w:p>
    <w:p w14:paraId="110E7007">
      <w:pPr>
        <w:rPr>
          <w:rFonts w:hint="eastAsia"/>
          <w:sz w:val="24"/>
          <w:szCs w:val="24"/>
          <w:lang w:eastAsia="zh-CN"/>
        </w:rPr>
      </w:pPr>
      <w:r>
        <w:rPr>
          <w:rFonts w:hint="eastAsia" w:ascii="宋体" w:hAnsi="宋体" w:cs="宋体"/>
          <w:sz w:val="24"/>
        </w:rPr>
        <w:t xml:space="preserve">                              日      期：</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rFonts w:hint="eastAsia"/>
          <w:sz w:val="24"/>
          <w:szCs w:val="24"/>
          <w:lang w:eastAsia="zh-CN"/>
        </w:rPr>
        <w:t>】</w:t>
      </w:r>
    </w:p>
    <w:p w14:paraId="01DF95BB">
      <w:pPr>
        <w:rPr>
          <w:rFonts w:hint="eastAsia"/>
          <w:sz w:val="24"/>
          <w:szCs w:val="24"/>
          <w:lang w:eastAsia="zh-CN"/>
        </w:rPr>
      </w:pPr>
    </w:p>
    <w:p w14:paraId="6173C32C">
      <w:pPr>
        <w:rPr>
          <w:rFonts w:hint="eastAsia" w:ascii="宋体" w:hAnsi="宋体" w:cs="宋体"/>
          <w:sz w:val="24"/>
        </w:rPr>
      </w:pPr>
      <w:r>
        <w:rPr>
          <w:rFonts w:hint="eastAsia" w:ascii="宋体" w:hAnsi="宋体" w:cs="宋体"/>
          <w:sz w:val="24"/>
        </w:rPr>
        <w:br w:type="page"/>
      </w:r>
    </w:p>
    <w:p w14:paraId="083C8F29">
      <w:pPr>
        <w:widowControl/>
        <w:jc w:val="left"/>
        <w:rPr>
          <w:rFonts w:hint="eastAsia"/>
          <w:sz w:val="24"/>
          <w:szCs w:val="24"/>
          <w:highlight w:val="none"/>
          <w:lang w:val="en-US" w:eastAsia="zh-CN"/>
        </w:rPr>
      </w:pPr>
      <w:r>
        <w:rPr>
          <w:rFonts w:hint="eastAsia"/>
          <w:sz w:val="24"/>
          <w:szCs w:val="24"/>
          <w:highlight w:val="none"/>
          <w:lang w:val="en-US" w:eastAsia="zh-CN"/>
        </w:rPr>
        <w:t>附件3：</w:t>
      </w:r>
    </w:p>
    <w:p w14:paraId="17F9B8B4">
      <w:pPr>
        <w:widowControl/>
        <w:jc w:val="center"/>
        <w:rPr>
          <w:rFonts w:hint="eastAsia" w:ascii="宋体" w:hAnsi="Calibri"/>
          <w:b/>
          <w:bCs/>
          <w:sz w:val="36"/>
        </w:rPr>
      </w:pPr>
      <w:r>
        <w:rPr>
          <w:rFonts w:hint="eastAsia" w:ascii="宋体" w:hAnsi="Calibri"/>
          <w:b/>
          <w:bCs/>
          <w:sz w:val="36"/>
        </w:rPr>
        <w:t>安全生产交底承诺书</w:t>
      </w:r>
    </w:p>
    <w:p w14:paraId="519476CD">
      <w:pPr>
        <w:spacing w:line="620" w:lineRule="exact"/>
        <w:jc w:val="center"/>
        <w:rPr>
          <w:rFonts w:ascii="方正小标宋简体" w:eastAsia="方正小标宋简体"/>
          <w:sz w:val="44"/>
          <w:szCs w:val="44"/>
        </w:rPr>
      </w:pPr>
    </w:p>
    <w:p w14:paraId="0F120A3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kern w:val="0"/>
          <w:sz w:val="24"/>
          <w:szCs w:val="24"/>
          <w:lang w:bidi="ar"/>
        </w:rPr>
        <w:t>福建广电网络融媒体科技有限责任公司</w:t>
      </w:r>
      <w:r>
        <w:rPr>
          <w:rFonts w:hint="eastAsia"/>
          <w:sz w:val="24"/>
          <w:szCs w:val="24"/>
        </w:rPr>
        <w:t>：</w:t>
      </w:r>
    </w:p>
    <w:p w14:paraId="78FF7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为贯彻落实“安全第一，预防为主、综合治理”的安全生产方针，保证项目的生产安全，根据《中华人民共和国安全生产法》、《福建省安全生产条例》等法律法规，经双方平等协商，就合作项目中的安全事宜达成一致意见。我公司郑重承诺：</w:t>
      </w:r>
    </w:p>
    <w:p w14:paraId="6058B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一、认真贯彻执行《中华人民共和国安全生产法》和国家关于安全生产、治安防范等方针、政策、法律、法规和标准。</w:t>
      </w:r>
    </w:p>
    <w:p w14:paraId="730B0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二、我公司已完全知晓贵共公司的相关安全管理规定及应急处置工作流程，并在项目合作过程中定期进行安全生产检查，及时发现并消除实施过程中的安全隐患，杜绝安全事故的发生。</w:t>
      </w:r>
    </w:p>
    <w:p w14:paraId="0C40D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三、严格按照贵公司相关安全管理规定，在合作项目中履行安全生产管理要求。</w:t>
      </w:r>
    </w:p>
    <w:p w14:paraId="267EA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四、落实到位合作项目中我方应承担安全生产所需经费，配备必要的安全设施设备。编制安全生产实施计划，采用先进、科学的安全技术，推广先进的安全防护设施，提高安全管理水平。</w:t>
      </w:r>
    </w:p>
    <w:p w14:paraId="23B095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五、建立和完善安全生产管理机构，配备安全管理人员。安全管理人员和特种作业人员应按照法律法规要求持证上岗。</w:t>
      </w:r>
    </w:p>
    <w:p w14:paraId="3C8F3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六、合作项目在执行过程中，必须定期内部安全宣传教育培训和安全隐患排查工作，对项目过程中出现的安全问题及时进行总结。宣传教育和隐患排查工作完成后一周内，将总结报告报送至贵公司项目负责人或联系人。</w:t>
      </w:r>
    </w:p>
    <w:p w14:paraId="7FD0A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七、加强本单位从业人员安全法治教育，严禁监守自盗行为出现。</w:t>
      </w:r>
    </w:p>
    <w:p w14:paraId="7EDDF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八、加强从业人员用火、用电安全管理，避免造成人身伤害。</w:t>
      </w:r>
    </w:p>
    <w:p w14:paraId="4977C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九、为参与项目的员工购买按国家法律法规规定及双方约定的安全保险，并按规定为员工提供符合安全、卫生标准的劳动防护用具、用品等。</w:t>
      </w:r>
    </w:p>
    <w:p w14:paraId="00FFB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十、建立合作项目生产安全事故紧急预案，作好应急物资和人员安排。</w:t>
      </w:r>
    </w:p>
    <w:p w14:paraId="0D53B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十一、严格执行贵公司各项动火、临时用电、施工、孔洞封堵等审批制度，未经审批严禁施工。</w:t>
      </w:r>
    </w:p>
    <w:p w14:paraId="4E4946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十二、及时、如实报告生产安全事故。妥善处理项目合作过程中发生的安全生产事故以及各类刑事治安案件，并承担相应损失及法律责任。</w:t>
      </w:r>
    </w:p>
    <w:p w14:paraId="1AC82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十三、接受贵公司开展的安全检查、安全考核，并按照检查考核结果落实整改工作。</w:t>
      </w:r>
    </w:p>
    <w:p w14:paraId="43EC8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十四、执行安全保密制度，保守商业机密，承担因管理不善造成泄密带来的全部损失及法律责任。</w:t>
      </w:r>
    </w:p>
    <w:p w14:paraId="1A487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十五、未经贵公司允许，不得对合作项目进行任何形式的转包、分包。</w:t>
      </w:r>
    </w:p>
    <w:p w14:paraId="1EA0D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十六、承担其他国家法律法规要求和双方合同约定应负的安全责任。</w:t>
      </w:r>
    </w:p>
    <w:p w14:paraId="5A22E8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32B4449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default" w:eastAsia="宋体"/>
          <w:sz w:val="24"/>
          <w:szCs w:val="24"/>
          <w:lang w:val="en-US" w:eastAsia="zh-CN"/>
        </w:rPr>
      </w:pPr>
      <w:r>
        <w:rPr>
          <w:rFonts w:hint="eastAsia"/>
          <w:sz w:val="24"/>
          <w:szCs w:val="24"/>
          <w:lang w:val="en-US" w:eastAsia="zh-CN"/>
        </w:rPr>
        <w:t xml:space="preserve"> </w:t>
      </w:r>
      <w:r>
        <w:rPr>
          <w:rFonts w:hint="eastAsia"/>
          <w:sz w:val="24"/>
          <w:szCs w:val="24"/>
        </w:rPr>
        <w:t>承诺方（公章）：</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 xml:space="preserve">       </w:t>
      </w:r>
    </w:p>
    <w:p w14:paraId="7E69F34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3E3B5F9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default" w:eastAsia="宋体"/>
          <w:sz w:val="24"/>
          <w:szCs w:val="24"/>
          <w:lang w:val="en-US" w:eastAsia="zh-CN"/>
        </w:rPr>
      </w:pPr>
      <w:r>
        <w:rPr>
          <w:rFonts w:hint="eastAsia"/>
          <w:sz w:val="24"/>
          <w:szCs w:val="24"/>
        </w:rPr>
        <w:t>负责人或授权代表签字：</w:t>
      </w:r>
      <w:r>
        <w:rPr>
          <w:rFonts w:hint="eastAsia"/>
          <w:sz w:val="24"/>
          <w:szCs w:val="24"/>
          <w:lang w:val="en-US" w:eastAsia="zh-CN"/>
        </w:rPr>
        <w:t xml:space="preserve">       </w:t>
      </w:r>
    </w:p>
    <w:p w14:paraId="799FE4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sz w:val="24"/>
          <w:szCs w:val="24"/>
        </w:rPr>
      </w:pPr>
    </w:p>
    <w:p w14:paraId="40438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eastAsia="宋体"/>
          <w:sz w:val="24"/>
          <w:szCs w:val="24"/>
          <w:lang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年 </w:t>
      </w:r>
      <w:r>
        <w:rPr>
          <w:sz w:val="24"/>
          <w:szCs w:val="24"/>
        </w:rPr>
        <w:t xml:space="preserve">   </w:t>
      </w:r>
      <w:r>
        <w:rPr>
          <w:rFonts w:hint="eastAsia"/>
          <w:sz w:val="24"/>
          <w:szCs w:val="24"/>
        </w:rPr>
        <w:t xml:space="preserve">月 </w:t>
      </w:r>
      <w:r>
        <w:rPr>
          <w:sz w:val="24"/>
          <w:szCs w:val="24"/>
        </w:rPr>
        <w:t xml:space="preserve">   </w:t>
      </w:r>
      <w:r>
        <w:rPr>
          <w:rFonts w:hint="eastAsia"/>
          <w:sz w:val="24"/>
          <w:szCs w:val="24"/>
        </w:rPr>
        <w:t>日</w:t>
      </w:r>
      <w:r>
        <w:rPr>
          <w:rFonts w:hint="eastAsia"/>
          <w:sz w:val="24"/>
          <w:szCs w:val="24"/>
          <w:lang w:eastAsia="zh-CN"/>
        </w:rPr>
        <w:t>】</w:t>
      </w:r>
    </w:p>
    <w:p w14:paraId="5740BD38">
      <w:pPr>
        <w:pStyle w:val="14"/>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240" w:lineRule="auto"/>
        <w:ind w:left="0" w:right="0" w:firstLine="0"/>
        <w:jc w:val="left"/>
        <w:outlineLvl w:val="9"/>
        <w:rPr>
          <w:rFonts w:hint="eastAsia" w:ascii="宋体" w:hAnsi="宋体" w:eastAsia="宋体" w:cs="宋体"/>
          <w:caps w:val="0"/>
          <w:vanish w:val="0"/>
          <w:color w:val="auto"/>
          <w:kern w:val="0"/>
          <w:sz w:val="24"/>
          <w:szCs w:val="24"/>
          <w:vertAlign w:val="baseline"/>
        </w:rPr>
      </w:pPr>
      <w:r>
        <w:rPr>
          <w:rFonts w:hint="eastAsia" w:ascii="宋体" w:hAnsi="宋体" w:eastAsia="宋体" w:cs="宋体"/>
          <w:caps w:val="0"/>
          <w:vanish w:val="0"/>
          <w:color w:val="auto"/>
          <w:kern w:val="0"/>
          <w:sz w:val="24"/>
          <w:szCs w:val="24"/>
          <w:vertAlign w:val="baseline"/>
        </w:rPr>
        <w:t xml:space="preserve"> </w:t>
      </w:r>
    </w:p>
    <w:p w14:paraId="0F708AC7">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6A80DBBC">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1049F5A8">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2AAE2E11">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77682443">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5119A552">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3920D13D">
      <w:pPr>
        <w:keepNext w:val="0"/>
        <w:keepLines w:val="0"/>
        <w:pageBreakBefore w:val="0"/>
        <w:widowControl/>
        <w:suppressLineNumbers w:val="0"/>
        <w:suppressAutoHyphens w:val="0"/>
        <w:kinsoku/>
        <w:wordWrap/>
        <w:overflowPunct/>
        <w:topLinePunct w:val="0"/>
        <w:autoSpaceDE/>
        <w:autoSpaceDN w:val="0"/>
        <w:bidi w:val="0"/>
        <w:adjustRightInd/>
        <w:snapToGrid/>
        <w:spacing w:before="75" w:beforeAutospacing="0" w:after="75" w:afterAutospacing="0" w:line="360" w:lineRule="auto"/>
        <w:ind w:left="0" w:right="0" w:firstLine="480"/>
        <w:jc w:val="left"/>
        <w:outlineLvl w:val="9"/>
        <w:rPr>
          <w:rFonts w:hint="eastAsia" w:ascii="宋体" w:hAnsi="宋体" w:eastAsia="宋体" w:cs="宋体"/>
          <w:b w:val="0"/>
          <w:bCs w:val="0"/>
          <w:caps w:val="0"/>
          <w:vanish w:val="0"/>
          <w:color w:val="auto"/>
          <w:kern w:val="0"/>
          <w:sz w:val="24"/>
          <w:szCs w:val="24"/>
          <w:vertAlign w:val="baseline"/>
          <w:lang w:val="en-US" w:eastAsia="zh-CN" w:bidi="ar"/>
        </w:rPr>
      </w:pPr>
    </w:p>
    <w:p w14:paraId="398AB518">
      <w:pPr>
        <w:rPr>
          <w:rFonts w:hint="eastAsia" w:ascii="宋体" w:hAnsi="宋体" w:eastAsia="宋体" w:cs="宋体"/>
          <w:sz w:val="24"/>
          <w:szCs w:val="24"/>
        </w:rPr>
      </w:pPr>
      <w:r>
        <w:rPr>
          <w:rFonts w:hint="eastAsia" w:ascii="宋体" w:hAnsi="宋体" w:eastAsia="宋体" w:cs="宋体"/>
          <w:b w:val="0"/>
          <w:bCs w:val="0"/>
          <w:caps w:val="0"/>
          <w:vanish w:val="0"/>
          <w:color w:val="auto"/>
          <w:kern w:val="2"/>
          <w:sz w:val="24"/>
          <w:szCs w:val="24"/>
          <w:vertAlign w:val="baseline"/>
          <w:lang w:val="en-US" w:eastAsia="zh-CN" w:bidi="ar"/>
        </w:rPr>
        <w:t xml:space="preserve">                </w:t>
      </w:r>
      <w:r>
        <w:rPr>
          <w:rFonts w:hint="default" w:ascii="Courier New" w:hAnsi="Courier New" w:eastAsia="宋体" w:cs="Calibri"/>
          <w:b w:val="0"/>
          <w:bCs w:val="0"/>
          <w:caps w:val="0"/>
          <w:vanish w:val="0"/>
          <w:color w:val="auto"/>
          <w:kern w:val="2"/>
          <w:sz w:val="21"/>
          <w:szCs w:val="21"/>
          <w:vertAlign w:val="baseline"/>
          <w:lang w:val="en-US" w:eastAsia="zh-CN" w:bidi="ar"/>
        </w:rPr>
        <w:t xml:space="preserve">        </w:t>
      </w:r>
      <w:r>
        <w:rPr>
          <w:rFonts w:hint="eastAsia" w:ascii="宋体" w:hAnsi="宋体" w:eastAsia="宋体" w:cs="宋体"/>
          <w:sz w:val="24"/>
          <w:szCs w:val="24"/>
        </w:rPr>
        <w:br w:type="page"/>
      </w:r>
    </w:p>
    <w:p w14:paraId="4E00F259">
      <w:pPr>
        <w:pStyle w:val="2"/>
        <w:spacing w:line="360" w:lineRule="auto"/>
        <w:jc w:val="center"/>
        <w:rPr>
          <w:rFonts w:hint="eastAsia" w:ascii="宋体" w:hAnsi="宋体" w:eastAsia="宋体" w:cs="宋体"/>
          <w:sz w:val="32"/>
          <w:szCs w:val="32"/>
        </w:rPr>
      </w:pPr>
      <w:r>
        <w:rPr>
          <w:rFonts w:hint="eastAsia" w:ascii="宋体" w:hAnsi="宋体" w:eastAsia="宋体" w:cs="宋体"/>
          <w:sz w:val="32"/>
          <w:szCs w:val="32"/>
        </w:rPr>
        <w:t>第五部分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附件——报价文件格式</w:t>
      </w:r>
    </w:p>
    <w:p w14:paraId="13E081EA">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2B3B971">
      <w:pPr>
        <w:bidi w:val="0"/>
        <w:spacing w:line="360" w:lineRule="auto"/>
        <w:rPr>
          <w:rFonts w:hint="eastAsia" w:ascii="宋体" w:hAnsi="宋体" w:eastAsia="宋体" w:cs="宋体"/>
          <w:sz w:val="24"/>
          <w:szCs w:val="24"/>
        </w:rPr>
      </w:pPr>
    </w:p>
    <w:p w14:paraId="1BA62A67">
      <w:pPr>
        <w:bidi w:val="0"/>
        <w:spacing w:line="360" w:lineRule="auto"/>
        <w:rPr>
          <w:rFonts w:hint="eastAsia" w:ascii="宋体" w:hAnsi="宋体" w:eastAsia="宋体" w:cs="宋体"/>
          <w:sz w:val="24"/>
          <w:szCs w:val="24"/>
        </w:rPr>
      </w:pPr>
    </w:p>
    <w:p w14:paraId="06680CC5">
      <w:pPr>
        <w:bidi w:val="0"/>
        <w:spacing w:line="360" w:lineRule="auto"/>
        <w:rPr>
          <w:rFonts w:hint="eastAsia" w:ascii="宋体" w:hAnsi="宋体" w:eastAsia="宋体" w:cs="宋体"/>
          <w:sz w:val="24"/>
          <w:szCs w:val="24"/>
        </w:rPr>
      </w:pPr>
    </w:p>
    <w:p w14:paraId="43467D4F">
      <w:pPr>
        <w:autoSpaceDN w:val="0"/>
        <w:spacing w:line="360" w:lineRule="auto"/>
        <w:jc w:val="center"/>
        <w:rPr>
          <w:rFonts w:hint="eastAsia" w:ascii="宋体" w:hAnsi="宋体" w:eastAsia="宋体" w:cs="宋体"/>
          <w:sz w:val="72"/>
          <w:szCs w:val="72"/>
        </w:rPr>
      </w:pPr>
      <w:r>
        <w:rPr>
          <w:rFonts w:hint="eastAsia" w:ascii="宋体" w:hAnsi="宋体" w:eastAsia="宋体" w:cs="宋体"/>
          <w:b/>
          <w:sz w:val="72"/>
          <w:szCs w:val="72"/>
          <w:lang w:bidi="ar"/>
        </w:rPr>
        <w:t>报 价 文 件</w:t>
      </w:r>
    </w:p>
    <w:p w14:paraId="19541EF2">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6F0CB0B4">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6AD05329">
      <w:pPr>
        <w:autoSpaceDN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w:t>
      </w:r>
    </w:p>
    <w:p w14:paraId="4D06A65F">
      <w:pPr>
        <w:autoSpaceDN w:val="0"/>
        <w:spacing w:line="360" w:lineRule="auto"/>
        <w:ind w:leftChars="600"/>
        <w:jc w:val="center"/>
        <w:rPr>
          <w:rFonts w:hint="eastAsia" w:ascii="宋体" w:hAnsi="宋体" w:eastAsia="宋体" w:cs="宋体"/>
          <w:sz w:val="24"/>
          <w:szCs w:val="24"/>
        </w:rPr>
      </w:pPr>
      <w:r>
        <w:rPr>
          <w:rFonts w:hint="eastAsia" w:ascii="宋体" w:hAnsi="宋体" w:eastAsia="宋体" w:cs="宋体"/>
          <w:sz w:val="24"/>
          <w:szCs w:val="24"/>
          <w:lang w:bidi="ar"/>
        </w:rPr>
        <w:t> </w:t>
      </w:r>
    </w:p>
    <w:p w14:paraId="74F182EF">
      <w:pPr>
        <w:autoSpaceDN w:val="0"/>
        <w:spacing w:line="360" w:lineRule="auto"/>
        <w:ind w:leftChars="600"/>
        <w:jc w:val="left"/>
        <w:rPr>
          <w:rFonts w:hint="eastAsia" w:ascii="宋体" w:hAnsi="宋体" w:eastAsia="宋体" w:cs="宋体"/>
          <w:b/>
          <w:sz w:val="36"/>
          <w:szCs w:val="36"/>
          <w:lang w:bidi="ar"/>
        </w:rPr>
      </w:pPr>
      <w:r>
        <w:rPr>
          <w:rFonts w:hint="eastAsia" w:ascii="宋体" w:hAnsi="宋体" w:eastAsia="宋体" w:cs="宋体"/>
          <w:b/>
          <w:bCs/>
          <w:sz w:val="36"/>
          <w:szCs w:val="36"/>
          <w:lang w:val="en-US" w:eastAsia="zh-CN" w:bidi="ar"/>
        </w:rPr>
        <w:t>询价项目</w:t>
      </w:r>
      <w:r>
        <w:rPr>
          <w:rFonts w:hint="eastAsia" w:ascii="宋体" w:hAnsi="宋体" w:eastAsia="宋体" w:cs="宋体"/>
          <w:b/>
          <w:bCs/>
          <w:sz w:val="36"/>
          <w:szCs w:val="36"/>
          <w:lang w:bidi="ar"/>
        </w:rPr>
        <w:t>名称：</w:t>
      </w:r>
    </w:p>
    <w:p w14:paraId="70390EEC">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57FE5690">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534BC2A1">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1C767F0B">
      <w:pPr>
        <w:autoSpaceDN w:val="0"/>
        <w:spacing w:line="360" w:lineRule="auto"/>
        <w:ind w:leftChars="600"/>
        <w:jc w:val="center"/>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2AB90D32">
      <w:pPr>
        <w:autoSpaceDN w:val="0"/>
        <w:spacing w:line="360" w:lineRule="auto"/>
        <w:ind w:leftChars="600"/>
        <w:jc w:val="both"/>
        <w:rPr>
          <w:rFonts w:hint="eastAsia" w:ascii="宋体" w:hAnsi="宋体" w:eastAsia="宋体" w:cs="宋体"/>
          <w:b/>
          <w:sz w:val="36"/>
          <w:szCs w:val="36"/>
          <w:lang w:bidi="ar"/>
        </w:rPr>
      </w:pPr>
      <w:r>
        <w:rPr>
          <w:rFonts w:hint="eastAsia" w:ascii="宋体" w:hAnsi="宋体" w:eastAsia="宋体" w:cs="宋体"/>
          <w:b/>
          <w:sz w:val="36"/>
          <w:szCs w:val="36"/>
          <w:lang w:bidi="ar"/>
        </w:rPr>
        <w:t xml:space="preserve"> </w:t>
      </w:r>
    </w:p>
    <w:p w14:paraId="183BEE3D">
      <w:pPr>
        <w:autoSpaceDN w:val="0"/>
        <w:spacing w:line="360" w:lineRule="auto"/>
        <w:ind w:left="1260" w:leftChars="600"/>
        <w:jc w:val="left"/>
        <w:rPr>
          <w:rFonts w:hint="eastAsia" w:ascii="宋体" w:hAnsi="宋体" w:eastAsia="宋体" w:cs="宋体"/>
          <w:b/>
          <w:sz w:val="36"/>
          <w:szCs w:val="36"/>
          <w:lang w:bidi="ar"/>
        </w:rPr>
      </w:pPr>
      <w:r>
        <w:rPr>
          <w:rFonts w:hint="eastAsia" w:ascii="宋体" w:hAnsi="宋体" w:eastAsia="宋体" w:cs="宋体"/>
          <w:b/>
          <w:sz w:val="36"/>
          <w:szCs w:val="36"/>
          <w:lang w:bidi="ar"/>
        </w:rPr>
        <w:t>报价人名称：</w:t>
      </w:r>
    </w:p>
    <w:p w14:paraId="4E2F610B">
      <w:pPr>
        <w:autoSpaceDN w:val="0"/>
        <w:spacing w:line="360" w:lineRule="auto"/>
        <w:ind w:left="1260" w:leftChars="600"/>
        <w:jc w:val="left"/>
        <w:rPr>
          <w:rFonts w:hint="eastAsia" w:ascii="宋体" w:hAnsi="宋体" w:eastAsia="宋体" w:cs="宋体"/>
          <w:b/>
          <w:sz w:val="36"/>
          <w:szCs w:val="36"/>
          <w:lang w:bidi="ar"/>
        </w:rPr>
      </w:pPr>
      <w:r>
        <w:rPr>
          <w:rFonts w:hint="eastAsia" w:ascii="宋体" w:hAnsi="宋体" w:eastAsia="宋体" w:cs="宋体"/>
          <w:b/>
          <w:sz w:val="36"/>
          <w:szCs w:val="36"/>
          <w:lang w:bidi="ar"/>
        </w:rPr>
        <w:t>日     期：</w:t>
      </w:r>
    </w:p>
    <w:p w14:paraId="10E4F954">
      <w:pPr>
        <w:autoSpaceDN w:val="0"/>
        <w:spacing w:line="360" w:lineRule="auto"/>
        <w:jc w:val="center"/>
        <w:rPr>
          <w:rFonts w:hint="eastAsia" w:ascii="宋体" w:hAnsi="宋体" w:eastAsia="宋体" w:cs="宋体"/>
          <w:sz w:val="24"/>
          <w:szCs w:val="24"/>
        </w:rPr>
      </w:pPr>
      <w:r>
        <w:rPr>
          <w:rFonts w:hint="eastAsia" w:ascii="宋体" w:hAnsi="宋体" w:eastAsia="宋体" w:cs="宋体"/>
          <w:b/>
          <w:sz w:val="24"/>
          <w:szCs w:val="24"/>
          <w:lang w:bidi="ar"/>
        </w:rPr>
        <w:t> </w:t>
      </w:r>
    </w:p>
    <w:p w14:paraId="6AA86CFE">
      <w:pPr>
        <w:rPr>
          <w:rFonts w:hint="eastAsia" w:ascii="宋体" w:hAnsi="宋体" w:eastAsia="宋体" w:cs="宋体"/>
          <w:b w:val="0"/>
          <w:bCs w:val="0"/>
          <w:caps w:val="0"/>
          <w:vanish w:val="0"/>
          <w:color w:val="auto"/>
          <w:kern w:val="0"/>
          <w:sz w:val="21"/>
          <w:szCs w:val="21"/>
          <w:vertAlign w:val="baseline"/>
          <w:lang w:val="en-US" w:eastAsia="zh-CN" w:bidi="ar"/>
        </w:rPr>
      </w:pPr>
      <w:r>
        <w:rPr>
          <w:rFonts w:hint="eastAsia" w:ascii="宋体" w:hAnsi="宋体" w:eastAsia="宋体" w:cs="宋体"/>
          <w:b w:val="0"/>
          <w:bCs w:val="0"/>
          <w:caps w:val="0"/>
          <w:vanish w:val="0"/>
          <w:color w:val="auto"/>
          <w:kern w:val="0"/>
          <w:sz w:val="21"/>
          <w:szCs w:val="21"/>
          <w:vertAlign w:val="baseline"/>
          <w:lang w:val="en-US" w:eastAsia="zh-CN" w:bidi="ar"/>
        </w:rPr>
        <w:br w:type="page"/>
      </w:r>
    </w:p>
    <w:p w14:paraId="5EA637B9">
      <w:pPr>
        <w:pStyle w:val="2"/>
        <w:spacing w:line="400" w:lineRule="exact"/>
        <w:rPr>
          <w:rFonts w:hint="eastAsia"/>
          <w:lang w:val="en-US" w:eastAsia="zh-CN"/>
        </w:rPr>
      </w:pPr>
      <w:bookmarkStart w:id="10" w:name="_Toc22916"/>
      <w:bookmarkStart w:id="11" w:name="_Toc21799"/>
      <w:bookmarkStart w:id="12" w:name="_Toc30305"/>
      <w:r>
        <w:rPr>
          <w:rFonts w:hint="eastAsia" w:ascii="宋体" w:hAnsi="宋体"/>
          <w:color w:val="000000" w:themeColor="text1"/>
          <w:sz w:val="32"/>
          <w:szCs w:val="32"/>
          <w:highlight w:val="none"/>
          <w:u w:val="none" w:color="auto"/>
          <w:lang w:eastAsia="zh-CN"/>
          <w14:textFill>
            <w14:solidFill>
              <w14:schemeClr w14:val="tx1"/>
            </w14:solidFill>
          </w14:textFill>
        </w:rPr>
        <w:t>一</w:t>
      </w:r>
      <w:r>
        <w:rPr>
          <w:rFonts w:hint="eastAsia" w:ascii="宋体" w:hAnsi="宋体"/>
          <w:color w:val="000000" w:themeColor="text1"/>
          <w:sz w:val="32"/>
          <w:szCs w:val="32"/>
          <w:highlight w:val="none"/>
          <w:u w:val="none" w:color="auto"/>
          <w14:textFill>
            <w14:solidFill>
              <w14:schemeClr w14:val="tx1"/>
            </w14:solidFill>
          </w14:textFill>
        </w:rPr>
        <w:t>、资格、资质证明文件</w:t>
      </w:r>
      <w:bookmarkEnd w:id="10"/>
      <w:bookmarkEnd w:id="11"/>
      <w:bookmarkEnd w:id="12"/>
    </w:p>
    <w:p w14:paraId="7BB56479">
      <w:pPr>
        <w:pStyle w:val="3"/>
        <w:numPr>
          <w:ilvl w:val="0"/>
          <w:numId w:val="13"/>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pPr>
      <w:bookmarkStart w:id="13" w:name="_Toc13160"/>
      <w:bookmarkStart w:id="14" w:name="_Toc1400"/>
      <w:bookmarkStart w:id="15" w:name="_Toc5220"/>
      <w:r>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t>法定代表人或其授权人签署的报价函</w:t>
      </w:r>
      <w:bookmarkEnd w:id="13"/>
      <w:bookmarkEnd w:id="14"/>
      <w:bookmarkEnd w:id="15"/>
    </w:p>
    <w:p w14:paraId="5BD39583">
      <w:pPr>
        <w:shd w:val="clear" w:color="auto" w:fill="FFFFFF"/>
        <w:spacing w:line="240" w:lineRule="auto"/>
        <w:ind w:firstLine="560"/>
        <w:jc w:val="center"/>
        <w:rPr>
          <w:rFonts w:hint="eastAsia" w:asciiTheme="minorEastAsia" w:hAnsiTheme="minorEastAsia" w:cstheme="minorEastAsia"/>
          <w:color w:val="000000" w:themeColor="text1"/>
          <w:sz w:val="32"/>
          <w:szCs w:val="32"/>
          <w:highlight w:val="none"/>
          <w:u w:val="none" w:color="auto"/>
          <w14:textFill>
            <w14:solidFill>
              <w14:schemeClr w14:val="tx1"/>
            </w14:solidFill>
          </w14:textFill>
        </w:rPr>
      </w:pPr>
      <w:r>
        <w:rPr>
          <w:rFonts w:hint="eastAsia" w:asciiTheme="minorEastAsia" w:hAnsiTheme="minorEastAsia" w:cstheme="minorEastAsia"/>
          <w:b/>
          <w:bCs/>
          <w:color w:val="000000" w:themeColor="text1"/>
          <w:sz w:val="32"/>
          <w:szCs w:val="32"/>
          <w:highlight w:val="none"/>
          <w:u w:val="none" w:color="auto"/>
          <w14:textFill>
            <w14:solidFill>
              <w14:schemeClr w14:val="tx1"/>
            </w14:solidFill>
          </w14:textFill>
        </w:rPr>
        <w:t>报   价   函</w:t>
      </w:r>
    </w:p>
    <w:p w14:paraId="6D45879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福建广电网络融媒体科技有限责任公司：</w:t>
      </w:r>
    </w:p>
    <w:p w14:paraId="38A76C26">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经研究，我们决定参加项目编号为</w:t>
      </w:r>
      <w:r>
        <w:rPr>
          <w:rFonts w:hint="eastAsia" w:asciiTheme="minorEastAsia" w:hAnsiTheme="minorEastAsia" w:cstheme="minorEastAsia"/>
          <w:color w:val="000000" w:themeColor="text1"/>
          <w:sz w:val="28"/>
          <w:szCs w:val="28"/>
          <w:highlight w:val="none"/>
          <w:u w:val="single" w:color="auto"/>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的</w:t>
      </w:r>
      <w:r>
        <w:rPr>
          <w:rFonts w:hint="eastAsia" w:asciiTheme="minorEastAsia" w:hAnsiTheme="minorEastAsia" w:cstheme="minorEastAsia"/>
          <w:color w:val="000000" w:themeColor="text1"/>
          <w:sz w:val="28"/>
          <w:szCs w:val="28"/>
          <w:highlight w:val="none"/>
          <w:u w:val="single" w:color="auto"/>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项目。为此，我方郑重声明以下诸点，并负法律责任。</w:t>
      </w:r>
    </w:p>
    <w:p w14:paraId="2F75BD7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1、我方提交的报价文件，正本</w:t>
      </w:r>
      <w:r>
        <w:rPr>
          <w:rFonts w:hint="eastAsia" w:asciiTheme="minorEastAsia" w:hAnsiTheme="minorEastAsia" w:cstheme="minorEastAsia"/>
          <w:b/>
          <w:bCs/>
          <w:color w:val="000000" w:themeColor="text1"/>
          <w:sz w:val="28"/>
          <w:szCs w:val="28"/>
          <w:highlight w:val="none"/>
          <w:u w:val="single" w:color="auto"/>
          <w14:textFill>
            <w14:solidFill>
              <w14:schemeClr w14:val="tx1"/>
            </w14:solidFill>
          </w14:textFill>
        </w:rPr>
        <w:t>壹</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份，副本</w:t>
      </w:r>
      <w:r>
        <w:rPr>
          <w:rFonts w:hint="eastAsia" w:asciiTheme="minorEastAsia" w:hAnsiTheme="minorEastAsia" w:cstheme="minorEastAsia"/>
          <w:b/>
          <w:bCs/>
          <w:color w:val="000000" w:themeColor="text1"/>
          <w:sz w:val="28"/>
          <w:szCs w:val="28"/>
          <w:highlight w:val="none"/>
          <w:u w:val="single" w:color="auto"/>
          <w14:textFill>
            <w14:solidFill>
              <w14:schemeClr w14:val="tx1"/>
            </w14:solidFill>
          </w14:textFill>
        </w:rPr>
        <w:t>贰</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份。</w:t>
      </w:r>
    </w:p>
    <w:p w14:paraId="48A4FF3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2、如果我们的报价文件被接受，我们将履行竞争性谈判文件中规定的每一项要求，并按我们报价文件中的承诺按期、保质、保量完成本项目。</w:t>
      </w:r>
    </w:p>
    <w:p w14:paraId="1A01BAF5">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3、我们理解，最低报价不是中标的唯一条件，你们有选择成交供应商的权力。</w:t>
      </w:r>
    </w:p>
    <w:p w14:paraId="69144F72">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4、我方愿按《中华人民共和国民法典》履行自己的全部责任。</w:t>
      </w:r>
    </w:p>
    <w:p w14:paraId="67F3325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5、我们同意按竞争性谈判文件规定交纳报价保证金、中标服务费，遵守贵中心有关谈判的各项规定。</w:t>
      </w:r>
    </w:p>
    <w:p w14:paraId="2EE49A9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6、我方的报价文件自开标之日起有效期为60个工作日。</w:t>
      </w:r>
    </w:p>
    <w:p w14:paraId="49EC999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7、与本项目有关的一切正式往来通讯请寄：</w:t>
      </w:r>
    </w:p>
    <w:p w14:paraId="1F4507E7">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地    址：                                               </w:t>
      </w:r>
    </w:p>
    <w:p w14:paraId="00A5C36E">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邮政编码：</w:t>
      </w:r>
    </w:p>
    <w:p w14:paraId="52A1179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电    话：                                               </w:t>
      </w:r>
    </w:p>
    <w:p w14:paraId="1B1CBED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传    真：</w:t>
      </w:r>
    </w:p>
    <w:p w14:paraId="5119625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开户单位：</w:t>
      </w:r>
    </w:p>
    <w:p w14:paraId="55F2154B">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开户银行：</w:t>
      </w:r>
    </w:p>
    <w:p w14:paraId="6001ADB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帐    号：</w:t>
      </w:r>
    </w:p>
    <w:p w14:paraId="204AECCA">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供应商代表姓名、职务：</w:t>
      </w:r>
    </w:p>
    <w:p w14:paraId="301C1014">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供应商单位全称（印章）</w:t>
      </w:r>
    </w:p>
    <w:p w14:paraId="66CE3C69">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atLeast"/>
        <w:ind w:firstLine="560"/>
        <w:textAlignment w:val="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1958319F">
      <w:pPr>
        <w:keepNext w:val="0"/>
        <w:keepLines w:val="0"/>
        <w:pageBreakBefore w:val="0"/>
        <w:widowControl w:val="0"/>
        <w:kinsoku/>
        <w:wordWrap/>
        <w:overflowPunct/>
        <w:topLinePunct w:val="0"/>
        <w:autoSpaceDE/>
        <w:autoSpaceDN/>
        <w:bidi w:val="0"/>
        <w:adjustRightInd/>
        <w:snapToGrid/>
        <w:spacing w:beforeAutospacing="0" w:afterAutospacing="0" w:line="460" w:lineRule="atLeast"/>
        <w:ind w:firstLine="1400" w:firstLineChars="500"/>
        <w:textAlignment w:val="auto"/>
        <w:rPr>
          <w:rFonts w:hint="eastAsia"/>
          <w:lang w:val="en-US" w:eastAsia="zh-CN"/>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年   月   日  </w:t>
      </w:r>
    </w:p>
    <w:p w14:paraId="399D77B1">
      <w:pPr>
        <w:bidi w:val="0"/>
        <w:rPr>
          <w:rFonts w:hint="eastAsia"/>
          <w:lang w:val="en-US" w:eastAsia="zh-CN"/>
        </w:rPr>
      </w:pPr>
    </w:p>
    <w:p w14:paraId="2165017A">
      <w:pPr>
        <w:bidi w:val="0"/>
        <w:rPr>
          <w:rFonts w:hint="eastAsia"/>
          <w:lang w:val="en-US" w:eastAsia="zh-CN"/>
        </w:rPr>
      </w:pPr>
    </w:p>
    <w:p w14:paraId="5009D36F">
      <w:pPr>
        <w:sectPr>
          <w:pgSz w:w="11906" w:h="16838"/>
          <w:pgMar w:top="1440" w:right="1800" w:bottom="1440" w:left="1800" w:header="851" w:footer="992" w:gutter="1"/>
          <w:pgBorders w:offsetFrom="page">
            <w:top w:val="none" w:sz="0" w:space="0"/>
            <w:left w:val="none" w:sz="0" w:space="0"/>
            <w:bottom w:val="none" w:sz="0" w:space="0"/>
            <w:right w:val="none" w:sz="0" w:space="0"/>
          </w:pgBorders>
          <w:pgNumType w:fmt="decimal"/>
          <w:cols w:space="720" w:num="1"/>
          <w:docGrid w:linePitch="312" w:charSpace="0"/>
        </w:sectPr>
      </w:pPr>
    </w:p>
    <w:p w14:paraId="63C4B67F">
      <w:pPr>
        <w:pStyle w:val="3"/>
        <w:numPr>
          <w:ilvl w:val="0"/>
          <w:numId w:val="13"/>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pPr>
      <w:bookmarkStart w:id="16" w:name="_Toc4152"/>
      <w:bookmarkStart w:id="17" w:name="_Toc30251"/>
      <w:bookmarkStart w:id="18" w:name="_Toc15956"/>
      <w:r>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t>企业简介</w:t>
      </w:r>
      <w:bookmarkEnd w:id="16"/>
      <w:bookmarkEnd w:id="17"/>
      <w:bookmarkEnd w:id="18"/>
    </w:p>
    <w:tbl>
      <w:tblPr>
        <w:tblStyle w:val="15"/>
        <w:tblW w:w="7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0"/>
      </w:tblGrid>
      <w:tr w14:paraId="6FCA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3" w:hRule="atLeast"/>
          <w:jc w:val="center"/>
        </w:trPr>
        <w:tc>
          <w:tcPr>
            <w:tcW w:w="7020" w:type="dxa"/>
            <w:tcBorders>
              <w:top w:val="nil"/>
              <w:left w:val="nil"/>
              <w:bottom w:val="nil"/>
              <w:right w:val="nil"/>
            </w:tcBorders>
          </w:tcPr>
          <w:p w14:paraId="65F5C5CF">
            <w:pPr>
              <w:spacing w:line="500" w:lineRule="exact"/>
              <w:rPr>
                <w:color w:val="000000" w:themeColor="text1"/>
                <w:sz w:val="24"/>
                <w:highlight w:val="none"/>
                <w:u w:val="none" w:color="auto"/>
                <w14:textFill>
                  <w14:solidFill>
                    <w14:schemeClr w14:val="tx1"/>
                  </w14:solidFill>
                </w14:textFill>
              </w:rPr>
            </w:pPr>
          </w:p>
          <w:p w14:paraId="22AE2170">
            <w:pPr>
              <w:spacing w:line="500" w:lineRule="exact"/>
              <w:rPr>
                <w:color w:val="000000" w:themeColor="text1"/>
                <w:sz w:val="24"/>
                <w:highlight w:val="none"/>
                <w:u w:val="none" w:color="auto"/>
                <w14:textFill>
                  <w14:solidFill>
                    <w14:schemeClr w14:val="tx1"/>
                  </w14:solidFill>
                </w14:textFill>
              </w:rPr>
            </w:pPr>
          </w:p>
          <w:p w14:paraId="71139D8D">
            <w:pPr>
              <w:spacing w:line="500" w:lineRule="exact"/>
              <w:rPr>
                <w:color w:val="000000" w:themeColor="text1"/>
                <w:sz w:val="24"/>
                <w:highlight w:val="none"/>
                <w:u w:val="none" w:color="auto"/>
                <w14:textFill>
                  <w14:solidFill>
                    <w14:schemeClr w14:val="tx1"/>
                  </w14:solidFill>
                </w14:textFill>
              </w:rPr>
            </w:pPr>
          </w:p>
          <w:p w14:paraId="2FD9724D">
            <w:pPr>
              <w:spacing w:line="500" w:lineRule="exact"/>
              <w:jc w:val="center"/>
              <w:rPr>
                <w:color w:val="000000" w:themeColor="text1"/>
                <w:sz w:val="24"/>
                <w:highlight w:val="none"/>
                <w:u w:val="none" w:color="auto"/>
                <w14:textFill>
                  <w14:solidFill>
                    <w14:schemeClr w14:val="tx1"/>
                  </w14:solidFill>
                </w14:textFill>
              </w:rPr>
            </w:pPr>
          </w:p>
          <w:p w14:paraId="57095696">
            <w:pPr>
              <w:spacing w:line="500" w:lineRule="exact"/>
              <w:jc w:val="center"/>
              <w:rPr>
                <w:color w:val="000000" w:themeColor="text1"/>
                <w:sz w:val="24"/>
                <w:highlight w:val="none"/>
                <w:u w:val="none" w:color="auto"/>
                <w14:textFill>
                  <w14:solidFill>
                    <w14:schemeClr w14:val="tx1"/>
                  </w14:solidFill>
                </w14:textFill>
              </w:rPr>
            </w:pPr>
          </w:p>
          <w:p w14:paraId="1631D215">
            <w:pPr>
              <w:spacing w:line="500" w:lineRule="exact"/>
              <w:jc w:val="center"/>
              <w:rPr>
                <w:color w:val="000000" w:themeColor="text1"/>
                <w:sz w:val="24"/>
                <w:highlight w:val="none"/>
                <w:u w:val="none" w:color="auto"/>
                <w14:textFill>
                  <w14:solidFill>
                    <w14:schemeClr w14:val="tx1"/>
                  </w14:solidFill>
                </w14:textFill>
              </w:rPr>
            </w:pPr>
          </w:p>
          <w:p w14:paraId="2006BAB6">
            <w:pPr>
              <w:spacing w:line="500" w:lineRule="exact"/>
              <w:jc w:val="center"/>
              <w:rPr>
                <w:color w:val="000000" w:themeColor="text1"/>
                <w:sz w:val="24"/>
                <w:highlight w:val="none"/>
                <w:u w:val="none" w:color="auto"/>
                <w14:textFill>
                  <w14:solidFill>
                    <w14:schemeClr w14:val="tx1"/>
                  </w14:solidFill>
                </w14:textFill>
              </w:rPr>
            </w:pPr>
          </w:p>
          <w:p w14:paraId="0EC4A7BC">
            <w:pPr>
              <w:spacing w:line="500" w:lineRule="exact"/>
              <w:jc w:val="center"/>
              <w:rPr>
                <w:color w:val="000000" w:themeColor="text1"/>
                <w:sz w:val="24"/>
                <w:highlight w:val="none"/>
                <w:u w:val="none" w:color="auto"/>
                <w14:textFill>
                  <w14:solidFill>
                    <w14:schemeClr w14:val="tx1"/>
                  </w14:solidFill>
                </w14:textFill>
              </w:rPr>
            </w:pPr>
          </w:p>
          <w:p w14:paraId="32A3647C">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color w:val="000000" w:themeColor="text1"/>
                <w:sz w:val="28"/>
                <w:szCs w:val="28"/>
                <w:highlight w:val="none"/>
                <w:u w:val="none" w:color="auto"/>
                <w:lang w:eastAsia="zh-CN"/>
                <w14:textFill>
                  <w14:solidFill>
                    <w14:schemeClr w14:val="tx1"/>
                  </w14:solidFill>
                </w14:textFill>
              </w:rPr>
              <w:t>企业简介</w:t>
            </w:r>
            <w:r>
              <w:rPr>
                <w:color w:val="000000" w:themeColor="text1"/>
                <w:sz w:val="28"/>
                <w:szCs w:val="28"/>
                <w:highlight w:val="none"/>
                <w:u w:val="none" w:color="auto"/>
                <w14:textFill>
                  <w14:solidFill>
                    <w14:schemeClr w14:val="tx1"/>
                  </w14:solidFill>
                </w14:textFill>
              </w:rPr>
              <w:t>）</w:t>
            </w:r>
          </w:p>
        </w:tc>
      </w:tr>
    </w:tbl>
    <w:p w14:paraId="0ACF7DB3">
      <w:pPr>
        <w:shd w:val="clear" w:color="auto" w:fill="FFFFFF"/>
        <w:spacing w:line="400" w:lineRule="exact"/>
        <w:ind w:firstLine="560"/>
        <w:jc w:val="right"/>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A3383B1">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0A8E5F4D">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42F41749">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7B457416">
      <w:pPr>
        <w:shd w:val="clear" w:color="auto" w:fill="FFFFFF"/>
        <w:spacing w:line="400" w:lineRule="exact"/>
        <w:jc w:val="both"/>
        <w:rPr>
          <w:color w:val="000000" w:themeColor="text1"/>
          <w:sz w:val="28"/>
          <w:szCs w:val="28"/>
          <w:highlight w:val="none"/>
          <w:u w:val="none" w:color="auto"/>
          <w14:textFill>
            <w14:solidFill>
              <w14:schemeClr w14:val="tx1"/>
            </w14:solidFill>
          </w14:textFill>
        </w:rPr>
      </w:pPr>
    </w:p>
    <w:p w14:paraId="2C13F398">
      <w:pPr>
        <w:shd w:val="clear" w:color="auto" w:fill="FFFFFF"/>
        <w:spacing w:line="400" w:lineRule="exact"/>
        <w:ind w:firstLine="560"/>
        <w:jc w:val="right"/>
        <w:rPr>
          <w:color w:val="000000" w:themeColor="text1"/>
          <w:sz w:val="28"/>
          <w:szCs w:val="28"/>
          <w:highlight w:val="none"/>
          <w:u w:val="none" w:color="auto"/>
          <w14:textFill>
            <w14:solidFill>
              <w14:schemeClr w14:val="tx1"/>
            </w14:solidFill>
          </w14:textFill>
        </w:rPr>
      </w:pPr>
    </w:p>
    <w:p w14:paraId="5AF14B55">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19" w:name="_Toc24475"/>
      <w:bookmarkStart w:id="20" w:name="_Toc22645"/>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19"/>
      <w:bookmarkEnd w:id="20"/>
    </w:p>
    <w:p w14:paraId="59C733A3">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735F4D4E">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11684967">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77E6C6AB">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6568B06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05768BF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AD0916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437C935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655F65FD">
      <w:pPr>
        <w:pStyle w:val="3"/>
        <w:numPr>
          <w:ilvl w:val="0"/>
          <w:numId w:val="13"/>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pPr>
      <w:bookmarkStart w:id="21" w:name="_Toc17807"/>
      <w:bookmarkStart w:id="22" w:name="_Toc7190"/>
      <w:bookmarkStart w:id="23" w:name="_Toc2903"/>
      <w:r>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t>营业执照副本、税务登记证副本复印件、法定代表人身份证复印件（加盖公章）</w:t>
      </w:r>
      <w:bookmarkEnd w:id="21"/>
      <w:bookmarkEnd w:id="22"/>
      <w:bookmarkEnd w:id="23"/>
    </w:p>
    <w:p w14:paraId="135262ED">
      <w:pPr>
        <w:rPr>
          <w:color w:val="000000" w:themeColor="text1"/>
          <w:highlight w:val="none"/>
          <w:u w:val="none" w:color="auto"/>
          <w14:textFill>
            <w14:solidFill>
              <w14:schemeClr w14:val="tx1"/>
            </w14:solidFill>
          </w14:textFill>
        </w:rPr>
      </w:pPr>
    </w:p>
    <w:p w14:paraId="3D86C57C">
      <w:pPr>
        <w:rPr>
          <w:color w:val="000000" w:themeColor="text1"/>
          <w:highlight w:val="none"/>
          <w:u w:val="none" w:color="auto"/>
          <w14:textFill>
            <w14:solidFill>
              <w14:schemeClr w14:val="tx1"/>
            </w14:solidFill>
          </w14:textFill>
        </w:rPr>
      </w:pPr>
    </w:p>
    <w:p w14:paraId="7134358E">
      <w:pPr>
        <w:rPr>
          <w:color w:val="000000" w:themeColor="text1"/>
          <w:highlight w:val="none"/>
          <w:u w:val="none" w:color="auto"/>
          <w14:textFill>
            <w14:solidFill>
              <w14:schemeClr w14:val="tx1"/>
            </w14:solidFill>
          </w14:textFill>
        </w:rPr>
      </w:pPr>
    </w:p>
    <w:tbl>
      <w:tblPr>
        <w:tblStyle w:val="15"/>
        <w:tblW w:w="6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0"/>
      </w:tblGrid>
      <w:tr w14:paraId="25BA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0" w:hRule="atLeast"/>
          <w:jc w:val="center"/>
        </w:trPr>
        <w:tc>
          <w:tcPr>
            <w:tcW w:w="6900" w:type="dxa"/>
            <w:tcBorders>
              <w:top w:val="nil"/>
              <w:left w:val="nil"/>
              <w:bottom w:val="nil"/>
              <w:right w:val="nil"/>
            </w:tcBorders>
          </w:tcPr>
          <w:p w14:paraId="14AD33A1">
            <w:pPr>
              <w:spacing w:line="500" w:lineRule="exact"/>
              <w:rPr>
                <w:color w:val="000000" w:themeColor="text1"/>
                <w:sz w:val="24"/>
                <w:highlight w:val="none"/>
                <w:u w:val="none" w:color="auto"/>
                <w14:textFill>
                  <w14:solidFill>
                    <w14:schemeClr w14:val="tx1"/>
                  </w14:solidFill>
                </w14:textFill>
              </w:rPr>
            </w:pPr>
          </w:p>
          <w:p w14:paraId="2569A013">
            <w:pPr>
              <w:spacing w:line="500" w:lineRule="exact"/>
              <w:rPr>
                <w:color w:val="000000" w:themeColor="text1"/>
                <w:sz w:val="24"/>
                <w:highlight w:val="none"/>
                <w:u w:val="none" w:color="auto"/>
                <w14:textFill>
                  <w14:solidFill>
                    <w14:schemeClr w14:val="tx1"/>
                  </w14:solidFill>
                </w14:textFill>
              </w:rPr>
            </w:pPr>
          </w:p>
          <w:p w14:paraId="29DE35ED">
            <w:pPr>
              <w:spacing w:line="500" w:lineRule="exact"/>
              <w:rPr>
                <w:color w:val="000000" w:themeColor="text1"/>
                <w:sz w:val="24"/>
                <w:highlight w:val="none"/>
                <w:u w:val="none" w:color="auto"/>
                <w14:textFill>
                  <w14:solidFill>
                    <w14:schemeClr w14:val="tx1"/>
                  </w14:solidFill>
                </w14:textFill>
              </w:rPr>
            </w:pPr>
          </w:p>
          <w:p w14:paraId="1D97731F">
            <w:pPr>
              <w:spacing w:line="500" w:lineRule="exact"/>
              <w:jc w:val="center"/>
              <w:rPr>
                <w:color w:val="000000" w:themeColor="text1"/>
                <w:sz w:val="24"/>
                <w:highlight w:val="none"/>
                <w:u w:val="none" w:color="auto"/>
                <w14:textFill>
                  <w14:solidFill>
                    <w14:schemeClr w14:val="tx1"/>
                  </w14:solidFill>
                </w14:textFill>
              </w:rPr>
            </w:pPr>
          </w:p>
          <w:p w14:paraId="2C51D2DF">
            <w:pPr>
              <w:spacing w:line="500" w:lineRule="exact"/>
              <w:jc w:val="center"/>
              <w:rPr>
                <w:color w:val="000000" w:themeColor="text1"/>
                <w:sz w:val="24"/>
                <w:highlight w:val="none"/>
                <w:u w:val="none" w:color="auto"/>
                <w14:textFill>
                  <w14:solidFill>
                    <w14:schemeClr w14:val="tx1"/>
                  </w14:solidFill>
                </w14:textFill>
              </w:rPr>
            </w:pPr>
          </w:p>
          <w:p w14:paraId="0056459A">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color w:val="000000" w:themeColor="text1"/>
                <w:sz w:val="28"/>
                <w:szCs w:val="28"/>
                <w:highlight w:val="none"/>
                <w:u w:val="none" w:color="auto"/>
                <w14:textFill>
                  <w14:solidFill>
                    <w14:schemeClr w14:val="tx1"/>
                  </w14:solidFill>
                </w14:textFill>
              </w:rPr>
              <w:t>营业执照副本</w:t>
            </w:r>
            <w:r>
              <w:rPr>
                <w:color w:val="000000" w:themeColor="text1"/>
                <w:sz w:val="28"/>
                <w:szCs w:val="28"/>
                <w:highlight w:val="none"/>
                <w:u w:val="none" w:color="auto"/>
                <w14:textFill>
                  <w14:solidFill>
                    <w14:schemeClr w14:val="tx1"/>
                  </w14:solidFill>
                </w14:textFill>
              </w:rPr>
              <w:t>复印件）</w:t>
            </w:r>
          </w:p>
        </w:tc>
      </w:tr>
    </w:tbl>
    <w:p w14:paraId="31BE8FC5">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tbl>
      <w:tblPr>
        <w:tblStyle w:val="15"/>
        <w:tblW w:w="6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53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6780" w:type="dxa"/>
            <w:tcBorders>
              <w:top w:val="nil"/>
              <w:left w:val="nil"/>
              <w:bottom w:val="nil"/>
              <w:right w:val="nil"/>
            </w:tcBorders>
          </w:tcPr>
          <w:p w14:paraId="694DDD37">
            <w:pPr>
              <w:spacing w:line="500" w:lineRule="exact"/>
              <w:rPr>
                <w:color w:val="000000" w:themeColor="text1"/>
                <w:sz w:val="24"/>
                <w:highlight w:val="none"/>
                <w:u w:val="none" w:color="auto"/>
                <w14:textFill>
                  <w14:solidFill>
                    <w14:schemeClr w14:val="tx1"/>
                  </w14:solidFill>
                </w14:textFill>
              </w:rPr>
            </w:pPr>
          </w:p>
          <w:p w14:paraId="43721FFA">
            <w:pPr>
              <w:spacing w:line="500" w:lineRule="exact"/>
              <w:rPr>
                <w:color w:val="000000" w:themeColor="text1"/>
                <w:sz w:val="24"/>
                <w:highlight w:val="none"/>
                <w:u w:val="none" w:color="auto"/>
                <w14:textFill>
                  <w14:solidFill>
                    <w14:schemeClr w14:val="tx1"/>
                  </w14:solidFill>
                </w14:textFill>
              </w:rPr>
            </w:pPr>
          </w:p>
          <w:p w14:paraId="496225F5">
            <w:pPr>
              <w:spacing w:line="500" w:lineRule="exact"/>
              <w:rPr>
                <w:color w:val="000000" w:themeColor="text1"/>
                <w:sz w:val="24"/>
                <w:highlight w:val="none"/>
                <w:u w:val="none" w:color="auto"/>
                <w14:textFill>
                  <w14:solidFill>
                    <w14:schemeClr w14:val="tx1"/>
                  </w14:solidFill>
                </w14:textFill>
              </w:rPr>
            </w:pPr>
          </w:p>
          <w:p w14:paraId="5E693FF6">
            <w:pPr>
              <w:spacing w:line="500" w:lineRule="exact"/>
              <w:jc w:val="center"/>
              <w:rPr>
                <w:color w:val="000000" w:themeColor="text1"/>
                <w:sz w:val="24"/>
                <w:highlight w:val="none"/>
                <w:u w:val="none" w:color="auto"/>
                <w14:textFill>
                  <w14:solidFill>
                    <w14:schemeClr w14:val="tx1"/>
                  </w14:solidFill>
                </w14:textFill>
              </w:rPr>
            </w:pPr>
          </w:p>
          <w:p w14:paraId="4D3E74C7">
            <w:pPr>
              <w:spacing w:line="500" w:lineRule="exact"/>
              <w:jc w:val="center"/>
              <w:rPr>
                <w:color w:val="000000" w:themeColor="text1"/>
                <w:sz w:val="24"/>
                <w:highlight w:val="none"/>
                <w:u w:val="none" w:color="auto"/>
                <w14:textFill>
                  <w14:solidFill>
                    <w14:schemeClr w14:val="tx1"/>
                  </w14:solidFill>
                </w14:textFill>
              </w:rPr>
            </w:pPr>
          </w:p>
          <w:p w14:paraId="03BDD3B8">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color w:val="000000" w:themeColor="text1"/>
                <w:sz w:val="28"/>
                <w:szCs w:val="28"/>
                <w:highlight w:val="none"/>
                <w:u w:val="none" w:color="auto"/>
                <w14:textFill>
                  <w14:solidFill>
                    <w14:schemeClr w14:val="tx1"/>
                  </w14:solidFill>
                </w14:textFill>
              </w:rPr>
              <w:t>法定代表人身份证</w:t>
            </w:r>
            <w:r>
              <w:rPr>
                <w:color w:val="000000" w:themeColor="text1"/>
                <w:sz w:val="28"/>
                <w:szCs w:val="28"/>
                <w:highlight w:val="none"/>
                <w:u w:val="none" w:color="auto"/>
                <w14:textFill>
                  <w14:solidFill>
                    <w14:schemeClr w14:val="tx1"/>
                  </w14:solidFill>
                </w14:textFill>
              </w:rPr>
              <w:t>复印件）</w:t>
            </w:r>
          </w:p>
        </w:tc>
      </w:tr>
    </w:tbl>
    <w:p w14:paraId="7F31885E">
      <w:pPr>
        <w:shd w:val="clear" w:color="auto" w:fill="FFFFFF"/>
        <w:spacing w:line="400" w:lineRule="exact"/>
        <w:ind w:firstLine="560"/>
        <w:rPr>
          <w:color w:val="000000" w:themeColor="text1"/>
          <w:sz w:val="28"/>
          <w:szCs w:val="28"/>
          <w:highlight w:val="none"/>
          <w:u w:val="none" w:color="auto"/>
          <w14:textFill>
            <w14:solidFill>
              <w14:schemeClr w14:val="tx1"/>
            </w14:solidFill>
          </w14:textFill>
        </w:rPr>
      </w:pPr>
    </w:p>
    <w:p w14:paraId="182FB1A3">
      <w:pPr>
        <w:shd w:val="clear" w:color="auto" w:fill="FFFFFF"/>
        <w:spacing w:line="400" w:lineRule="exact"/>
        <w:rPr>
          <w:color w:val="000000" w:themeColor="text1"/>
          <w:sz w:val="28"/>
          <w:szCs w:val="28"/>
          <w:highlight w:val="none"/>
          <w:u w:val="none" w:color="auto"/>
          <w14:textFill>
            <w14:solidFill>
              <w14:schemeClr w14:val="tx1"/>
            </w14:solidFill>
          </w14:textFill>
        </w:rPr>
      </w:pPr>
    </w:p>
    <w:p w14:paraId="063EF9E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24" w:name="_Toc6419"/>
      <w:bookmarkStart w:id="25" w:name="_Toc14680"/>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24"/>
      <w:bookmarkEnd w:id="25"/>
    </w:p>
    <w:p w14:paraId="231F5690">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6D2B351E">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AD04F9E">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04E2D4BC">
      <w:pPr>
        <w:pStyle w:val="3"/>
        <w:numPr>
          <w:ilvl w:val="0"/>
          <w:numId w:val="13"/>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pPr>
      <w:bookmarkStart w:id="26" w:name="_Toc15912"/>
      <w:bookmarkStart w:id="27" w:name="_Toc3203"/>
      <w:bookmarkStart w:id="28" w:name="_Toc27313"/>
      <w:r>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t>法定代表人授权委托书</w:t>
      </w:r>
      <w:bookmarkEnd w:id="26"/>
      <w:bookmarkEnd w:id="27"/>
      <w:bookmarkEnd w:id="28"/>
    </w:p>
    <w:p w14:paraId="5FC27146">
      <w:pPr>
        <w:rPr>
          <w:rFonts w:hint="eastAsia" w:ascii="黑体" w:hAnsi="黑体" w:eastAsia="黑体" w:cs="黑体"/>
          <w:sz w:val="28"/>
          <w:szCs w:val="28"/>
        </w:rPr>
      </w:pPr>
    </w:p>
    <w:p w14:paraId="5758CF62">
      <w:pPr>
        <w:shd w:val="clear" w:color="auto" w:fill="FFFFFF"/>
        <w:spacing w:line="360" w:lineRule="auto"/>
        <w:ind w:firstLine="560"/>
        <w:jc w:val="center"/>
        <w:rPr>
          <w:rFonts w:hint="eastAsia" w:ascii="黑体" w:hAnsi="黑体" w:eastAsia="黑体" w:cs="黑体"/>
          <w:color w:val="000000" w:themeColor="text1"/>
          <w:sz w:val="28"/>
          <w:szCs w:val="28"/>
          <w:highlight w:val="none"/>
          <w:u w:val="none" w:color="auto"/>
          <w14:textFill>
            <w14:solidFill>
              <w14:schemeClr w14:val="tx1"/>
            </w14:solidFill>
          </w14:textFill>
        </w:rPr>
      </w:pPr>
      <w:bookmarkStart w:id="29" w:name="_Toc22694"/>
      <w:bookmarkStart w:id="30" w:name="_Toc24505"/>
      <w:r>
        <w:rPr>
          <w:rFonts w:hint="eastAsia" w:ascii="黑体" w:hAnsi="黑体" w:eastAsia="黑体" w:cs="黑体"/>
          <w:color w:val="000000" w:themeColor="text1"/>
          <w:sz w:val="28"/>
          <w:szCs w:val="28"/>
          <w:highlight w:val="none"/>
          <w:u w:val="none" w:color="auto"/>
          <w14:textFill>
            <w14:solidFill>
              <w14:schemeClr w14:val="tx1"/>
            </w14:solidFill>
          </w14:textFill>
        </w:rPr>
        <w:t>法定代表人授权委托书</w:t>
      </w:r>
      <w:bookmarkEnd w:id="29"/>
      <w:bookmarkEnd w:id="30"/>
    </w:p>
    <w:p w14:paraId="46B95568">
      <w:pPr>
        <w:bidi w:val="0"/>
        <w:rPr>
          <w:rFonts w:hint="eastAsia"/>
        </w:rPr>
      </w:pPr>
    </w:p>
    <w:p w14:paraId="1FBF4ACB">
      <w:pPr>
        <w:shd w:val="clear" w:color="auto" w:fill="FFFFFF"/>
        <w:spacing w:line="360" w:lineRule="auto"/>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福建广电网络融媒体科技有限责任公司：</w:t>
      </w:r>
    </w:p>
    <w:p w14:paraId="58782856">
      <w:pPr>
        <w:shd w:val="clear" w:color="auto" w:fill="FFFFFF"/>
        <w:spacing w:line="360" w:lineRule="auto"/>
        <w:ind w:firstLine="560" w:firstLineChars="20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（供应商名称）法定代表人</w:t>
      </w:r>
      <w:r>
        <w:rPr>
          <w:rFonts w:hint="eastAsia" w:asciiTheme="minorEastAsia" w:hAnsi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授权我公司</w:t>
      </w:r>
      <w:r>
        <w:rPr>
          <w:rFonts w:hint="eastAsia" w:asciiTheme="minorEastAsia" w:hAnsi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（职务或职称）</w:t>
      </w:r>
      <w:r>
        <w:rPr>
          <w:rFonts w:hint="eastAsia" w:asciiTheme="minorEastAsia" w:hAnsi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（姓名）为我单位本次投标授权代理人，全权处理此</w:t>
      </w:r>
      <w:r>
        <w:rPr>
          <w:rFonts w:hint="eastAsia" w:asciiTheme="minorEastAsia" w:hAnsiTheme="minorEastAsia" w:cstheme="minorEastAsia"/>
          <w:color w:val="000000" w:themeColor="text1"/>
          <w:sz w:val="28"/>
          <w:szCs w:val="28"/>
          <w:highlight w:val="none"/>
          <w:u w:val="none" w:color="auto"/>
          <w:lang w:val="en-US" w:eastAsia="zh-CN"/>
          <w14:textFill>
            <w14:solidFill>
              <w14:schemeClr w14:val="tx1"/>
            </w14:solidFill>
          </w14:textFill>
        </w:rPr>
        <w:t>次</w:t>
      </w:r>
      <w:r>
        <w:rPr>
          <w:rFonts w:hint="eastAsia" w:asciiTheme="minorEastAsia" w:hAnsi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项目标前询价（项目编号：</w:t>
      </w:r>
      <w:r>
        <w:rPr>
          <w:rFonts w:hint="eastAsia" w:asciiTheme="minorEastAsia" w:hAnsi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）竞争性谈判活动的一切事宜。</w:t>
      </w:r>
    </w:p>
    <w:p w14:paraId="641AAD2E">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31" w:name="_Toc4892"/>
      <w:bookmarkStart w:id="32" w:name="_Toc5515"/>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特此授权。</w:t>
      </w:r>
      <w:bookmarkEnd w:id="31"/>
      <w:bookmarkEnd w:id="32"/>
    </w:p>
    <w:p w14:paraId="1A676AB1">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tbl>
      <w:tblPr>
        <w:tblStyle w:val="15"/>
        <w:tblW w:w="6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0"/>
      </w:tblGrid>
      <w:tr w14:paraId="0E3A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760" w:type="dxa"/>
            <w:tcBorders>
              <w:top w:val="nil"/>
              <w:left w:val="nil"/>
              <w:bottom w:val="nil"/>
              <w:right w:val="nil"/>
            </w:tcBorders>
          </w:tcPr>
          <w:p w14:paraId="7AB5DF63">
            <w:pPr>
              <w:spacing w:line="500" w:lineRule="exact"/>
              <w:rPr>
                <w:color w:val="000000" w:themeColor="text1"/>
                <w:sz w:val="24"/>
                <w:highlight w:val="none"/>
                <w:u w:val="none" w:color="auto"/>
                <w14:textFill>
                  <w14:solidFill>
                    <w14:schemeClr w14:val="tx1"/>
                  </w14:solidFill>
                </w14:textFill>
              </w:rPr>
            </w:pPr>
          </w:p>
          <w:p w14:paraId="15F569DF">
            <w:pPr>
              <w:spacing w:line="500" w:lineRule="exact"/>
              <w:rPr>
                <w:color w:val="000000" w:themeColor="text1"/>
                <w:sz w:val="24"/>
                <w:highlight w:val="none"/>
                <w:u w:val="none" w:color="auto"/>
                <w14:textFill>
                  <w14:solidFill>
                    <w14:schemeClr w14:val="tx1"/>
                  </w14:solidFill>
                </w14:textFill>
              </w:rPr>
            </w:pPr>
          </w:p>
          <w:p w14:paraId="7D33086B">
            <w:pPr>
              <w:spacing w:line="500" w:lineRule="exact"/>
              <w:rPr>
                <w:color w:val="000000" w:themeColor="text1"/>
                <w:sz w:val="24"/>
                <w:highlight w:val="none"/>
                <w:u w:val="none" w:color="auto"/>
                <w14:textFill>
                  <w14:solidFill>
                    <w14:schemeClr w14:val="tx1"/>
                  </w14:solidFill>
                </w14:textFill>
              </w:rPr>
            </w:pPr>
          </w:p>
          <w:p w14:paraId="79269326">
            <w:pPr>
              <w:spacing w:line="500" w:lineRule="exact"/>
              <w:jc w:val="center"/>
              <w:rPr>
                <w:color w:val="000000" w:themeColor="text1"/>
                <w:sz w:val="24"/>
                <w:highlight w:val="none"/>
                <w:u w:val="none" w:color="auto"/>
                <w14:textFill>
                  <w14:solidFill>
                    <w14:schemeClr w14:val="tx1"/>
                  </w14:solidFill>
                </w14:textFill>
              </w:rPr>
            </w:pPr>
          </w:p>
          <w:p w14:paraId="1E5DD524">
            <w:pPr>
              <w:spacing w:line="500" w:lineRule="exact"/>
              <w:jc w:val="center"/>
              <w:rPr>
                <w:color w:val="000000" w:themeColor="text1"/>
                <w:sz w:val="24"/>
                <w:highlight w:val="none"/>
                <w:u w:val="none" w:color="auto"/>
                <w14:textFill>
                  <w14:solidFill>
                    <w14:schemeClr w14:val="tx1"/>
                  </w14:solidFill>
                </w14:textFill>
              </w:rPr>
            </w:pPr>
          </w:p>
          <w:p w14:paraId="4E78F61E">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（附授权代理人身份证明复印件）</w:t>
            </w:r>
          </w:p>
        </w:tc>
      </w:tr>
    </w:tbl>
    <w:p w14:paraId="4C54DE68">
      <w:pPr>
        <w:bidi w:val="0"/>
      </w:pPr>
    </w:p>
    <w:p w14:paraId="18A14DC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33" w:name="_Toc32183"/>
      <w:bookmarkStart w:id="34" w:name="_Toc30651"/>
    </w:p>
    <w:p w14:paraId="15ADE271">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33"/>
      <w:bookmarkEnd w:id="34"/>
    </w:p>
    <w:p w14:paraId="21CD9F7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291ADB78">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4358D7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65F7AC0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8D2CB48">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ACE4786">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8856EF0">
      <w:pPr>
        <w:bidi w:val="0"/>
        <w:rPr>
          <w:rFonts w:hint="eastAsia"/>
        </w:rPr>
      </w:pPr>
    </w:p>
    <w:p w14:paraId="115F5300">
      <w:pPr>
        <w:pStyle w:val="3"/>
        <w:numPr>
          <w:ilvl w:val="0"/>
          <w:numId w:val="13"/>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pPr>
      <w:bookmarkStart w:id="35" w:name="_Toc9208"/>
      <w:bookmarkStart w:id="36" w:name="_Toc6666"/>
      <w:bookmarkStart w:id="37" w:name="_Toc16247"/>
      <w:r>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t>供应商认为需要提交的其它文件</w:t>
      </w:r>
      <w:bookmarkEnd w:id="35"/>
      <w:bookmarkEnd w:id="36"/>
      <w:bookmarkEnd w:id="37"/>
    </w:p>
    <w:p w14:paraId="544BCFD0">
      <w:pPr>
        <w:spacing w:line="500" w:lineRule="exact"/>
        <w:rPr>
          <w:color w:val="000000" w:themeColor="text1"/>
          <w:sz w:val="28"/>
          <w:highlight w:val="none"/>
          <w:u w:val="none" w:color="auto"/>
          <w14:textFill>
            <w14:solidFill>
              <w14:schemeClr w14:val="tx1"/>
            </w14:solidFill>
          </w14:textFill>
        </w:rPr>
      </w:pPr>
    </w:p>
    <w:tbl>
      <w:tblPr>
        <w:tblStyle w:val="15"/>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0"/>
      </w:tblGrid>
      <w:tr w14:paraId="3A82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5" w:hRule="atLeast"/>
          <w:jc w:val="center"/>
        </w:trPr>
        <w:tc>
          <w:tcPr>
            <w:tcW w:w="6520" w:type="dxa"/>
            <w:tcBorders>
              <w:top w:val="nil"/>
              <w:left w:val="nil"/>
              <w:bottom w:val="nil"/>
              <w:right w:val="nil"/>
            </w:tcBorders>
          </w:tcPr>
          <w:p w14:paraId="57C39A0F">
            <w:pPr>
              <w:spacing w:line="500" w:lineRule="exact"/>
              <w:jc w:val="center"/>
              <w:rPr>
                <w:color w:val="000000" w:themeColor="text1"/>
                <w:sz w:val="24"/>
                <w:highlight w:val="none"/>
                <w:u w:val="none" w:color="auto"/>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银行开户许可证</w:t>
            </w:r>
          </w:p>
          <w:p w14:paraId="6302F24D">
            <w:pPr>
              <w:spacing w:line="500" w:lineRule="exact"/>
              <w:jc w:val="cente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增值税专用发票结算承诺函</w:t>
            </w:r>
          </w:p>
          <w:p w14:paraId="4EA1B5D5">
            <w:pPr>
              <w:spacing w:line="500" w:lineRule="exact"/>
              <w:jc w:val="cente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“信用中国”网站（www.creditchina.gov.cn）、中国政府采购网（www.ccgp.gov.cn）、中国执行信息公开网（http://zxgk.court.gov.cn/）查询并打印相应的信用记录（信用记录查询时间为询价公示截止前15日内有效</w:t>
            </w:r>
          </w:p>
          <w:p w14:paraId="7D04E068">
            <w:pPr>
              <w:spacing w:line="500" w:lineRule="exact"/>
              <w:jc w:val="center"/>
              <w:rPr>
                <w:rFonts w:hint="eastAsia" w:ascii="仿宋_GB2312" w:hAnsi="仿宋_GB2312" w:eastAsia="仿宋_GB2312" w:cs="仿宋_GB2312"/>
                <w:color w:val="000000" w:themeColor="text1"/>
                <w:kern w:val="2"/>
                <w:sz w:val="32"/>
                <w:szCs w:val="22"/>
                <w:highlight w:val="none"/>
                <w:u w:val="none" w:color="auto"/>
                <w14:textFill>
                  <w14:solidFill>
                    <w14:schemeClr w14:val="tx1"/>
                  </w14:solidFill>
                </w14:textFill>
              </w:rPr>
            </w:pPr>
            <w:r>
              <w:rPr>
                <w:rFonts w:hint="eastAsia" w:ascii="仿宋_GB2312" w:hAnsi="仿宋_GB2312" w:eastAsia="仿宋_GB2312" w:cs="仿宋_GB2312"/>
                <w:color w:val="000000" w:themeColor="text1"/>
                <w:kern w:val="2"/>
                <w:sz w:val="32"/>
                <w:szCs w:val="22"/>
                <w:highlight w:val="none"/>
                <w:u w:val="none" w:color="auto"/>
                <w14:textFill>
                  <w14:solidFill>
                    <w14:schemeClr w14:val="tx1"/>
                  </w14:solidFill>
                </w14:textFill>
              </w:rPr>
              <w:t>提供国家企业信用信息公示系统www.gsxt.gov.cn中基础信息页面截图（截图必须包含发起人及出资信息、主要人员信息）/或由工商盖章确认的企业内资情况登记表（复印件或原件）</w:t>
            </w:r>
          </w:p>
          <w:p w14:paraId="7B105040">
            <w:pPr>
              <w:spacing w:line="500" w:lineRule="exact"/>
              <w:jc w:val="cente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pPr>
          </w:p>
          <w:p w14:paraId="1B1BE02C">
            <w:pPr>
              <w:spacing w:line="500" w:lineRule="exact"/>
              <w:jc w:val="cente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pPr>
          </w:p>
          <w:p w14:paraId="4F799570">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供应商认为需要提交的其它文件</w:t>
            </w:r>
            <w:r>
              <w:rPr>
                <w:color w:val="000000" w:themeColor="text1"/>
                <w:sz w:val="28"/>
                <w:szCs w:val="28"/>
                <w:highlight w:val="none"/>
                <w:u w:val="none" w:color="auto"/>
                <w14:textFill>
                  <w14:solidFill>
                    <w14:schemeClr w14:val="tx1"/>
                  </w14:solidFill>
                </w14:textFill>
              </w:rPr>
              <w:t>）</w:t>
            </w:r>
          </w:p>
        </w:tc>
      </w:tr>
    </w:tbl>
    <w:p w14:paraId="4D336C3B">
      <w:pPr>
        <w:bidi w:val="0"/>
      </w:pPr>
    </w:p>
    <w:p w14:paraId="54BE8E04">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38" w:name="_Toc32236"/>
      <w:bookmarkStart w:id="39" w:name="_Toc21174"/>
    </w:p>
    <w:p w14:paraId="617E51C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38"/>
      <w:bookmarkEnd w:id="39"/>
    </w:p>
    <w:p w14:paraId="6AEC46F4">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187EC401">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016D0AEF">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1A18DCF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AB9E904">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4BF24EA3">
      <w:pPr>
        <w:bidi w:val="0"/>
        <w:rPr>
          <w:rFonts w:hint="eastAsia"/>
          <w:lang w:val="en-US" w:eastAsia="zh-CN"/>
        </w:rPr>
      </w:pPr>
    </w:p>
    <w:p w14:paraId="6F8CDF11">
      <w:pPr>
        <w:bidi w:val="0"/>
        <w:rPr>
          <w:rFonts w:hint="eastAsia"/>
          <w:lang w:val="en-US" w:eastAsia="zh-CN"/>
        </w:rPr>
      </w:pPr>
    </w:p>
    <w:p w14:paraId="20929DA5">
      <w:pPr>
        <w:pStyle w:val="2"/>
        <w:spacing w:line="400" w:lineRule="exact"/>
        <w:rPr>
          <w:color w:val="000000" w:themeColor="text1"/>
          <w:sz w:val="32"/>
          <w:szCs w:val="32"/>
          <w:highlight w:val="none"/>
          <w:u w:val="none" w:color="auto"/>
          <w14:textFill>
            <w14:solidFill>
              <w14:schemeClr w14:val="tx1"/>
            </w14:solidFill>
          </w14:textFill>
        </w:rPr>
      </w:pPr>
      <w:bookmarkStart w:id="40" w:name="_Toc9524"/>
      <w:bookmarkStart w:id="41" w:name="_Toc11058"/>
      <w:bookmarkStart w:id="42" w:name="_Toc10574"/>
      <w:r>
        <w:rPr>
          <w:rFonts w:hint="eastAsia"/>
          <w:color w:val="000000" w:themeColor="text1"/>
          <w:sz w:val="32"/>
          <w:szCs w:val="32"/>
          <w:highlight w:val="none"/>
          <w:u w:val="none" w:color="auto"/>
          <w:lang w:eastAsia="zh-CN"/>
          <w14:textFill>
            <w14:solidFill>
              <w14:schemeClr w14:val="tx1"/>
            </w14:solidFill>
          </w14:textFill>
        </w:rPr>
        <w:t>二</w:t>
      </w:r>
      <w:r>
        <w:rPr>
          <w:rFonts w:hint="eastAsia"/>
          <w:color w:val="000000" w:themeColor="text1"/>
          <w:sz w:val="32"/>
          <w:szCs w:val="32"/>
          <w:highlight w:val="none"/>
          <w:u w:val="none" w:color="auto"/>
          <w14:textFill>
            <w14:solidFill>
              <w14:schemeClr w14:val="tx1"/>
            </w14:solidFill>
          </w14:textFill>
        </w:rPr>
        <w:t>、报价文件</w:t>
      </w:r>
      <w:bookmarkEnd w:id="40"/>
      <w:bookmarkEnd w:id="41"/>
      <w:bookmarkEnd w:id="42"/>
    </w:p>
    <w:p w14:paraId="1B8DF175">
      <w:pPr>
        <w:pStyle w:val="3"/>
        <w:numPr>
          <w:ilvl w:val="0"/>
          <w:numId w:val="14"/>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pPr>
      <w:bookmarkStart w:id="43" w:name="_Toc5251"/>
      <w:bookmarkStart w:id="44" w:name="_Toc7213"/>
      <w:bookmarkStart w:id="45" w:name="_Toc6088"/>
      <w:r>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t>报价</w:t>
      </w:r>
      <w:r>
        <w:rPr>
          <w:rFonts w:hint="eastAsia" w:asciiTheme="majorEastAsia" w:hAnsiTheme="majorEastAsia" w:eastAsiaTheme="majorEastAsia" w:cstheme="majorEastAsia"/>
          <w:color w:val="000000" w:themeColor="text1"/>
          <w:sz w:val="28"/>
          <w:szCs w:val="28"/>
          <w:highlight w:val="none"/>
          <w:u w:val="none" w:color="auto"/>
          <w14:textFill>
            <w14:solidFill>
              <w14:schemeClr w14:val="tx1"/>
            </w14:solidFill>
          </w14:textFill>
        </w:rPr>
        <w:t>一览表</w:t>
      </w:r>
      <w:bookmarkEnd w:id="43"/>
      <w:bookmarkEnd w:id="44"/>
      <w:bookmarkEnd w:id="45"/>
    </w:p>
    <w:p w14:paraId="0F9049EA">
      <w:pPr>
        <w:pStyle w:val="10"/>
        <w:spacing w:line="500" w:lineRule="exact"/>
        <w:ind w:firstLine="0"/>
        <w:jc w:val="center"/>
        <w:rPr>
          <w:rFonts w:eastAsia="黑体"/>
          <w:bCs/>
          <w:color w:val="000000" w:themeColor="text1"/>
          <w:sz w:val="28"/>
          <w:szCs w:val="28"/>
          <w:highlight w:val="none"/>
          <w:u w:val="none" w:color="auto"/>
          <w14:textFill>
            <w14:solidFill>
              <w14:schemeClr w14:val="tx1"/>
            </w14:solidFill>
          </w14:textFill>
        </w:rPr>
      </w:pPr>
      <w:r>
        <w:rPr>
          <w:rFonts w:hint="eastAsia" w:eastAsia="黑体"/>
          <w:bCs/>
          <w:color w:val="000000" w:themeColor="text1"/>
          <w:sz w:val="28"/>
          <w:szCs w:val="28"/>
          <w:highlight w:val="none"/>
          <w:u w:val="none" w:color="auto"/>
          <w:lang w:val="en-US" w:eastAsia="zh-CN"/>
          <w14:textFill>
            <w14:solidFill>
              <w14:schemeClr w14:val="tx1"/>
            </w14:solidFill>
          </w14:textFill>
        </w:rPr>
        <w:t>报价</w:t>
      </w:r>
      <w:r>
        <w:rPr>
          <w:rFonts w:eastAsia="黑体"/>
          <w:bCs/>
          <w:color w:val="000000" w:themeColor="text1"/>
          <w:sz w:val="28"/>
          <w:szCs w:val="28"/>
          <w:highlight w:val="none"/>
          <w:u w:val="none" w:color="auto"/>
          <w14:textFill>
            <w14:solidFill>
              <w14:schemeClr w14:val="tx1"/>
            </w14:solidFill>
          </w14:textFill>
        </w:rPr>
        <w:t>一览表</w:t>
      </w:r>
    </w:p>
    <w:p w14:paraId="3CE137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b w:val="0"/>
          <w:bCs w:val="0"/>
          <w:caps w:val="0"/>
          <w:smallCaps w:val="0"/>
          <w:vanish w:val="0"/>
          <w:color w:val="000000" w:themeColor="text1"/>
          <w:kern w:val="2"/>
          <w:sz w:val="21"/>
          <w:szCs w:val="21"/>
          <w:highlight w:val="none"/>
          <w:u w:val="none" w:color="auto"/>
          <w:lang w:eastAsia="zh-CN"/>
          <w14:textFill>
            <w14:solidFill>
              <w14:schemeClr w14:val="tx1"/>
            </w14:solidFill>
          </w14:textFill>
        </w:rPr>
      </w:pPr>
      <w:r>
        <w:rPr>
          <w:rFonts w:hint="eastAsia" w:ascii="宋体" w:eastAsia="宋体"/>
          <w:b w:val="0"/>
          <w:bCs w:val="0"/>
          <w:caps w:val="0"/>
          <w:smallCaps w:val="0"/>
          <w:vanish w:val="0"/>
          <w:color w:val="000000" w:themeColor="text1"/>
          <w:kern w:val="2"/>
          <w:sz w:val="21"/>
          <w:szCs w:val="21"/>
          <w:highlight w:val="none"/>
          <w:u w:val="none" w:color="auto"/>
          <w14:textFill>
            <w14:solidFill>
              <w14:schemeClr w14:val="tx1"/>
            </w14:solidFill>
          </w14:textFill>
        </w:rPr>
        <w:t>项目名称：</w:t>
      </w:r>
      <w:r>
        <w:rPr>
          <w:rFonts w:hint="eastAsia"/>
          <w:b w:val="0"/>
          <w:bCs w:val="0"/>
          <w:caps w:val="0"/>
          <w:smallCaps w:val="0"/>
          <w:vanish w:val="0"/>
          <w:color w:val="000000" w:themeColor="text1"/>
          <w:kern w:val="2"/>
          <w:sz w:val="21"/>
          <w:szCs w:val="21"/>
          <w:highlight w:val="none"/>
          <w:u w:val="single" w:color="auto"/>
          <w:lang w:val="en-US" w:eastAsia="zh-CN"/>
          <w14:textFill>
            <w14:solidFill>
              <w14:schemeClr w14:val="tx1"/>
            </w14:solidFill>
          </w14:textFill>
        </w:rPr>
        <w:t xml:space="preserve">               </w:t>
      </w:r>
      <w:r>
        <w:rPr>
          <w:rFonts w:hint="eastAsia" w:ascii="宋体"/>
          <w:b w:val="0"/>
          <w:bCs w:val="0"/>
          <w:caps w:val="0"/>
          <w:smallCaps w:val="0"/>
          <w:vanish w:val="0"/>
          <w:color w:val="000000" w:themeColor="text1"/>
          <w:kern w:val="2"/>
          <w:sz w:val="21"/>
          <w:szCs w:val="21"/>
          <w:highlight w:val="none"/>
          <w:u w:val="none" w:color="auto"/>
          <w:lang w:eastAsia="zh-CN"/>
          <w14:textFill>
            <w14:solidFill>
              <w14:schemeClr w14:val="tx1"/>
            </w14:solidFill>
          </w14:textFill>
        </w:rPr>
        <w:t>项目标前询价</w:t>
      </w:r>
    </w:p>
    <w:p w14:paraId="50E5F570">
      <w:pPr>
        <w:pStyle w:val="9"/>
        <w:rPr>
          <w:rFonts w:hint="eastAsi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56"/>
        <w:gridCol w:w="1176"/>
        <w:gridCol w:w="1176"/>
        <w:gridCol w:w="696"/>
        <w:gridCol w:w="1176"/>
        <w:gridCol w:w="696"/>
        <w:gridCol w:w="936"/>
        <w:gridCol w:w="696"/>
      </w:tblGrid>
      <w:tr w14:paraId="0B8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0" w:type="auto"/>
            <w:vAlign w:val="center"/>
          </w:tcPr>
          <w:p w14:paraId="5FB6E669">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lang w:val="en-US" w:eastAsia="zh-CN"/>
              </w:rPr>
              <w:t>序号</w:t>
            </w:r>
          </w:p>
        </w:tc>
        <w:tc>
          <w:tcPr>
            <w:tcW w:w="0" w:type="auto"/>
            <w:vAlign w:val="center"/>
          </w:tcPr>
          <w:p w14:paraId="3C1E6437">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rPr>
              <w:t>标的</w:t>
            </w:r>
            <w:r>
              <w:rPr>
                <w:rFonts w:hint="eastAsia" w:ascii="宋体" w:hAnsi="宋体" w:eastAsia="宋体" w:cs="宋体"/>
                <w:color w:val="auto"/>
                <w:highlight w:val="none"/>
                <w:u w:val="none" w:color="auto"/>
                <w:lang w:val="en-US" w:eastAsia="zh-CN"/>
              </w:rPr>
              <w:t>名称</w:t>
            </w:r>
          </w:p>
        </w:tc>
        <w:tc>
          <w:tcPr>
            <w:tcW w:w="0" w:type="auto"/>
            <w:vAlign w:val="center"/>
          </w:tcPr>
          <w:p w14:paraId="57DAB46E">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rPr>
              <w:t>数量</w:t>
            </w:r>
          </w:p>
          <w:p w14:paraId="19B320A5">
            <w:pPr>
              <w:pStyle w:val="14"/>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ascii="宋体" w:hAnsi="宋体" w:eastAsia="宋体" w:cs="宋体"/>
                <w:color w:val="auto"/>
                <w:highlight w:val="none"/>
                <w:u w:val="none" w:color="auto"/>
              </w:rPr>
              <w:t>（单位）</w:t>
            </w:r>
          </w:p>
        </w:tc>
        <w:tc>
          <w:tcPr>
            <w:tcW w:w="0" w:type="auto"/>
            <w:vAlign w:val="center"/>
          </w:tcPr>
          <w:p w14:paraId="3E202E60">
            <w:pPr>
              <w:pStyle w:val="14"/>
              <w:widowControl/>
              <w:spacing w:before="75" w:beforeAutospacing="0" w:after="75" w:afterAutospacing="0" w:line="240" w:lineRule="exact"/>
              <w:ind w:left="0" w:leftChars="0" w:right="0" w:rightChars="0"/>
              <w:jc w:val="center"/>
              <w:rPr>
                <w:rFonts w:hint="default" w:ascii="宋体" w:hAnsi="宋体" w:eastAsia="宋体" w:cs="宋体"/>
                <w:color w:val="auto"/>
                <w:highlight w:val="none"/>
                <w:u w:val="none" w:color="auto"/>
                <w:lang w:val="en-US" w:eastAsia="zh-CN"/>
              </w:rPr>
            </w:pPr>
            <w:r>
              <w:rPr>
                <w:rFonts w:hint="eastAsia" w:ascii="宋体" w:hAnsi="宋体" w:eastAsia="宋体" w:cs="宋体"/>
                <w:color w:val="auto"/>
                <w:highlight w:val="none"/>
                <w:u w:val="none" w:color="auto"/>
                <w:lang w:val="en-US" w:eastAsia="zh-CN"/>
              </w:rPr>
              <w:t>计量单位</w:t>
            </w:r>
          </w:p>
        </w:tc>
        <w:tc>
          <w:tcPr>
            <w:tcW w:w="0" w:type="auto"/>
            <w:vAlign w:val="center"/>
          </w:tcPr>
          <w:p w14:paraId="3D7BB68B">
            <w:pPr>
              <w:pStyle w:val="14"/>
              <w:widowControl/>
              <w:spacing w:before="75" w:beforeAutospacing="0" w:after="75" w:afterAutospacing="0" w:line="240" w:lineRule="exact"/>
              <w:jc w:val="center"/>
              <w:rPr>
                <w:rFonts w:hint="default" w:ascii="宋体" w:hAnsi="宋体" w:eastAsia="宋体" w:cs="宋体"/>
                <w:color w:val="auto"/>
                <w:highlight w:val="none"/>
                <w:u w:val="none" w:color="auto"/>
                <w:lang w:val="en-US" w:eastAsia="zh-CN"/>
              </w:rPr>
            </w:pPr>
            <w:r>
              <w:rPr>
                <w:rFonts w:hint="eastAsia"/>
                <w:u w:val="none" w:color="auto"/>
              </w:rPr>
              <w:t>单价</w:t>
            </w:r>
          </w:p>
        </w:tc>
        <w:tc>
          <w:tcPr>
            <w:tcW w:w="0" w:type="auto"/>
            <w:vAlign w:val="center"/>
          </w:tcPr>
          <w:p w14:paraId="609558F0">
            <w:pPr>
              <w:pStyle w:val="14"/>
              <w:widowControl/>
              <w:spacing w:before="75" w:beforeAutospacing="0" w:after="75" w:afterAutospacing="0" w:line="240" w:lineRule="exact"/>
              <w:jc w:val="center"/>
              <w:rPr>
                <w:rFonts w:hint="eastAsia" w:eastAsia="宋体"/>
                <w:u w:val="none" w:color="auto"/>
                <w:lang w:eastAsia="zh-CN"/>
              </w:rPr>
            </w:pPr>
            <w:r>
              <w:rPr>
                <w:rFonts w:hint="eastAsia"/>
                <w:u w:val="none" w:color="auto"/>
                <w:lang w:val="en-US" w:eastAsia="zh-CN"/>
              </w:rPr>
              <w:t>不</w:t>
            </w:r>
            <w:r>
              <w:rPr>
                <w:rFonts w:hint="eastAsia"/>
                <w:u w:val="none" w:color="auto"/>
                <w:lang w:eastAsia="zh-CN"/>
              </w:rPr>
              <w:t>含税价</w:t>
            </w:r>
          </w:p>
        </w:tc>
        <w:tc>
          <w:tcPr>
            <w:tcW w:w="0" w:type="auto"/>
            <w:vAlign w:val="center"/>
          </w:tcPr>
          <w:p w14:paraId="7A48F9DA">
            <w:pPr>
              <w:pStyle w:val="14"/>
              <w:widowControl/>
              <w:spacing w:before="75" w:beforeAutospacing="0" w:after="75" w:afterAutospacing="0" w:line="240" w:lineRule="exact"/>
              <w:jc w:val="center"/>
              <w:rPr>
                <w:rFonts w:hint="eastAsia" w:eastAsia="宋体"/>
                <w:u w:val="none" w:color="auto"/>
                <w:lang w:eastAsia="zh-CN"/>
              </w:rPr>
            </w:pPr>
            <w:r>
              <w:rPr>
                <w:rFonts w:hint="eastAsia"/>
                <w:u w:val="none" w:color="auto"/>
                <w:lang w:eastAsia="zh-CN"/>
              </w:rPr>
              <w:t>税率</w:t>
            </w:r>
          </w:p>
        </w:tc>
        <w:tc>
          <w:tcPr>
            <w:tcW w:w="0" w:type="auto"/>
            <w:vAlign w:val="center"/>
          </w:tcPr>
          <w:p w14:paraId="1C7D5256">
            <w:pPr>
              <w:pStyle w:val="14"/>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u w:val="none" w:color="auto"/>
                <w:lang w:eastAsia="zh-CN"/>
              </w:rPr>
              <w:t>含税</w:t>
            </w:r>
            <w:r>
              <w:rPr>
                <w:rFonts w:hint="eastAsia"/>
                <w:u w:val="none" w:color="auto"/>
              </w:rPr>
              <w:t>价</w:t>
            </w:r>
          </w:p>
        </w:tc>
        <w:tc>
          <w:tcPr>
            <w:tcW w:w="0" w:type="auto"/>
            <w:vAlign w:val="center"/>
          </w:tcPr>
          <w:p w14:paraId="7A0B363D">
            <w:pPr>
              <w:pStyle w:val="14"/>
              <w:widowControl/>
              <w:spacing w:before="75" w:beforeAutospacing="0" w:after="75" w:afterAutospacing="0" w:line="240" w:lineRule="exact"/>
              <w:jc w:val="center"/>
              <w:rPr>
                <w:rFonts w:hint="default" w:ascii="宋体" w:hAnsi="宋体" w:eastAsia="宋体" w:cs="宋体"/>
                <w:color w:val="auto"/>
                <w:highlight w:val="none"/>
                <w:u w:val="none" w:color="auto"/>
                <w:lang w:val="en-US" w:eastAsia="zh-CN"/>
              </w:rPr>
            </w:pPr>
            <w:r>
              <w:rPr>
                <w:rFonts w:hint="eastAsia"/>
                <w:u w:val="none" w:color="auto"/>
              </w:rPr>
              <w:t>备注</w:t>
            </w:r>
          </w:p>
        </w:tc>
      </w:tr>
      <w:tr w14:paraId="1E8E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0" w:type="auto"/>
            <w:vAlign w:val="center"/>
          </w:tcPr>
          <w:p w14:paraId="019A5447">
            <w:pPr>
              <w:pStyle w:val="14"/>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ascii="宋体" w:hAnsi="宋体" w:eastAsia="宋体" w:cs="宋体"/>
                <w:color w:val="auto"/>
                <w:highlight w:val="none"/>
                <w:u w:val="none" w:color="auto"/>
              </w:rPr>
              <w:t>1</w:t>
            </w:r>
          </w:p>
        </w:tc>
        <w:tc>
          <w:tcPr>
            <w:tcW w:w="0" w:type="auto"/>
            <w:vAlign w:val="center"/>
          </w:tcPr>
          <w:p w14:paraId="15CC32A7">
            <w:pPr>
              <w:pStyle w:val="14"/>
              <w:keepNext w:val="0"/>
              <w:keepLines w:val="0"/>
              <w:pageBreakBefore w:val="0"/>
              <w:widowControl/>
              <w:kinsoku/>
              <w:wordWrap/>
              <w:overflowPunct/>
              <w:topLinePunct w:val="0"/>
              <w:autoSpaceDE/>
              <w:autoSpaceDN/>
              <w:bidi w:val="0"/>
              <w:adjustRightInd/>
              <w:snapToGrid/>
              <w:spacing w:beforeAutospacing="0" w:afterAutospacing="0" w:line="280" w:lineRule="exact"/>
              <w:jc w:val="center"/>
              <w:textAlignment w:val="auto"/>
              <w:rPr>
                <w:rFonts w:ascii="宋体" w:hAnsi="宋体" w:eastAsia="宋体" w:cs="宋体"/>
                <w:color w:val="auto"/>
                <w:highlight w:val="none"/>
                <w:u w:val="none" w:color="auto"/>
              </w:rPr>
            </w:pPr>
            <w:r>
              <w:rPr>
                <w:rFonts w:hint="eastAsia" w:ascii="宋体" w:hAnsi="宋体" w:cs="宋体"/>
                <w:color w:val="auto"/>
                <w:highlight w:val="none"/>
                <w:u w:val="single" w:color="auto"/>
                <w:shd w:val="clear" w:color="auto" w:fill="FFFFFF"/>
                <w:lang w:val="en-US" w:eastAsia="zh-CN"/>
              </w:rPr>
              <w:t xml:space="preserve">        </w:t>
            </w:r>
            <w:r>
              <w:rPr>
                <w:rFonts w:hint="eastAsia" w:ascii="宋体" w:hAnsi="宋体" w:cs="宋体"/>
                <w:color w:val="auto"/>
                <w:highlight w:val="none"/>
                <w:u w:val="none" w:color="auto"/>
                <w:shd w:val="clear" w:color="auto" w:fill="FFFFFF"/>
                <w:lang w:eastAsia="zh-CN"/>
              </w:rPr>
              <w:t>项目</w:t>
            </w:r>
          </w:p>
        </w:tc>
        <w:tc>
          <w:tcPr>
            <w:tcW w:w="0" w:type="auto"/>
            <w:vAlign w:val="center"/>
          </w:tcPr>
          <w:p w14:paraId="258E557C">
            <w:pPr>
              <w:pStyle w:val="14"/>
              <w:widowControl/>
              <w:spacing w:before="75" w:beforeAutospacing="0" w:after="75" w:afterAutospacing="0" w:line="240" w:lineRule="exact"/>
              <w:jc w:val="center"/>
              <w:rPr>
                <w:rFonts w:ascii="宋体" w:hAnsi="宋体" w:eastAsia="宋体" w:cs="宋体"/>
                <w:color w:val="auto"/>
                <w:highlight w:val="none"/>
                <w:u w:val="none" w:color="auto"/>
              </w:rPr>
            </w:pPr>
            <w:r>
              <w:rPr>
                <w:rFonts w:hint="eastAsia" w:ascii="宋体" w:hAnsi="宋体" w:eastAsia="宋体" w:cs="宋体"/>
                <w:color w:val="auto"/>
                <w:highlight w:val="none"/>
                <w:u w:val="none" w:color="auto"/>
              </w:rPr>
              <w:t>1</w:t>
            </w:r>
          </w:p>
        </w:tc>
        <w:tc>
          <w:tcPr>
            <w:tcW w:w="0" w:type="auto"/>
            <w:vAlign w:val="center"/>
          </w:tcPr>
          <w:p w14:paraId="4D2B2860">
            <w:pPr>
              <w:pStyle w:val="14"/>
              <w:widowControl/>
              <w:spacing w:before="75" w:beforeAutospacing="0" w:after="75" w:afterAutospacing="0" w:line="240" w:lineRule="exact"/>
              <w:ind w:left="0" w:leftChars="0" w:right="0" w:rightChars="0"/>
              <w:jc w:val="center"/>
              <w:rPr>
                <w:rFonts w:hint="eastAsia" w:ascii="宋体" w:hAnsi="宋体" w:eastAsia="宋体" w:cs="宋体"/>
                <w:color w:val="auto"/>
                <w:highlight w:val="none"/>
                <w:u w:val="none" w:color="auto"/>
              </w:rPr>
            </w:pPr>
            <w:r>
              <w:rPr>
                <w:rFonts w:hint="eastAsia" w:ascii="宋体" w:hAnsi="宋体" w:eastAsia="宋体" w:cs="宋体"/>
                <w:color w:val="auto"/>
                <w:highlight w:val="none"/>
                <w:u w:val="none" w:color="auto"/>
                <w:lang w:val="en-US" w:eastAsia="zh-CN"/>
              </w:rPr>
              <w:t>项</w:t>
            </w:r>
          </w:p>
        </w:tc>
        <w:tc>
          <w:tcPr>
            <w:tcW w:w="0" w:type="auto"/>
            <w:vAlign w:val="center"/>
          </w:tcPr>
          <w:p w14:paraId="0B765E81">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r>
              <w:rPr>
                <w:rFonts w:hint="eastAsia" w:ascii="宋体" w:hAnsi="宋体" w:eastAsia="宋体" w:cs="宋体"/>
                <w:color w:val="auto"/>
                <w:highlight w:val="none"/>
                <w:u w:val="none" w:color="auto"/>
                <w:lang w:val="en-US" w:eastAsia="zh-CN"/>
              </w:rPr>
              <w:t>元</w:t>
            </w:r>
          </w:p>
        </w:tc>
        <w:tc>
          <w:tcPr>
            <w:tcW w:w="0" w:type="auto"/>
            <w:vAlign w:val="center"/>
          </w:tcPr>
          <w:p w14:paraId="5B0FBADA">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p>
        </w:tc>
        <w:tc>
          <w:tcPr>
            <w:tcW w:w="0" w:type="auto"/>
            <w:vAlign w:val="center"/>
          </w:tcPr>
          <w:p w14:paraId="664C7C29">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p>
        </w:tc>
        <w:tc>
          <w:tcPr>
            <w:tcW w:w="0" w:type="auto"/>
            <w:vAlign w:val="center"/>
          </w:tcPr>
          <w:p w14:paraId="24EE9C5B">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eastAsia="zh-CN"/>
              </w:rPr>
            </w:pPr>
          </w:p>
        </w:tc>
        <w:tc>
          <w:tcPr>
            <w:tcW w:w="0" w:type="auto"/>
            <w:vAlign w:val="center"/>
          </w:tcPr>
          <w:p w14:paraId="37241F68">
            <w:pPr>
              <w:pStyle w:val="14"/>
              <w:widowControl/>
              <w:spacing w:before="75" w:beforeAutospacing="0" w:after="75" w:afterAutospacing="0" w:line="240" w:lineRule="exact"/>
              <w:jc w:val="center"/>
              <w:rPr>
                <w:rFonts w:hint="eastAsia" w:ascii="宋体" w:hAnsi="宋体" w:eastAsia="宋体" w:cs="宋体"/>
                <w:color w:val="auto"/>
                <w:highlight w:val="none"/>
                <w:u w:val="none" w:color="auto"/>
                <w:lang w:val="en-US" w:eastAsia="zh-CN" w:bidi="ar"/>
              </w:rPr>
            </w:pPr>
          </w:p>
        </w:tc>
      </w:tr>
    </w:tbl>
    <w:p w14:paraId="5F841A3E">
      <w:pPr>
        <w:pStyle w:val="9"/>
        <w:rPr>
          <w:rFonts w:hint="eastAsia"/>
          <w:color w:val="000000" w:themeColor="text1"/>
          <w:highlight w:val="none"/>
          <w:u w:val="none" w:color="auto"/>
          <w14:textFill>
            <w14:solidFill>
              <w14:schemeClr w14:val="tx1"/>
            </w14:solidFill>
          </w14:textFill>
        </w:rPr>
      </w:pPr>
    </w:p>
    <w:p w14:paraId="7AD94D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val="0"/>
          <w:bCs w:val="0"/>
          <w:caps w:val="0"/>
          <w:smallCaps w:val="0"/>
          <w:vanish w:val="0"/>
          <w:color w:val="000000" w:themeColor="text1"/>
          <w:spacing w:val="-6"/>
          <w:kern w:val="2"/>
          <w:sz w:val="24"/>
          <w:szCs w:val="24"/>
          <w:highlight w:val="none"/>
          <w:u w:val="none" w:color="auto"/>
          <w14:textFill>
            <w14:solidFill>
              <w14:schemeClr w14:val="tx1"/>
            </w14:solidFill>
          </w14:textFill>
        </w:rPr>
        <w:t xml:space="preserve"> </w:t>
      </w:r>
    </w:p>
    <w:p w14:paraId="31F0A0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注：</w:t>
      </w:r>
    </w:p>
    <w:p w14:paraId="22C4B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1</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、报价人所报价的</w:t>
      </w:r>
      <w:r>
        <w:rPr>
          <w:rFonts w:hint="eastAsia" w:ascii="宋体"/>
          <w:b/>
          <w:bCs w:val="0"/>
          <w:caps w:val="0"/>
          <w:smallCaps w:val="0"/>
          <w:vanish w:val="0"/>
          <w:color w:val="000000" w:themeColor="text1"/>
          <w:kern w:val="2"/>
          <w:sz w:val="21"/>
          <w:szCs w:val="21"/>
          <w:highlight w:val="none"/>
          <w:u w:val="none" w:color="auto"/>
          <w:lang w:eastAsia="zh-CN"/>
          <w14:textFill>
            <w14:solidFill>
              <w14:schemeClr w14:val="tx1"/>
            </w14:solidFill>
          </w14:textFill>
        </w:rPr>
        <w:t>服务</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必须与询价文件中要求一致。</w:t>
      </w:r>
    </w:p>
    <w:p w14:paraId="33B4F5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2</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、本项目按合同包进行授标，报价人应对上述合同包的服务进行完整报价，不得仅对同一个合同包中的部分服务进行报价，否则将被视为未实质性响应询价文件要求，其报价将被拒绝。</w:t>
      </w:r>
    </w:p>
    <w:p w14:paraId="377AA6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pPr>
      <w:r>
        <w:rPr>
          <w:rFonts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3</w:t>
      </w:r>
      <w:r>
        <w:rPr>
          <w:rFonts w:hint="eastAsia" w:ascii="宋体" w:eastAsia="宋体"/>
          <w:b/>
          <w:bCs w:val="0"/>
          <w:caps w:val="0"/>
          <w:smallCaps w:val="0"/>
          <w:vanish w:val="0"/>
          <w:color w:val="000000" w:themeColor="text1"/>
          <w:kern w:val="2"/>
          <w:sz w:val="21"/>
          <w:szCs w:val="21"/>
          <w:highlight w:val="none"/>
          <w:u w:val="none" w:color="auto"/>
          <w14:textFill>
            <w14:solidFill>
              <w14:schemeClr w14:val="tx1"/>
            </w14:solidFill>
          </w14:textFill>
        </w:rPr>
        <w:t>、报价以人民币为单位，报价人的报价必须包含本项目所要求的所有费用，为到买方指定地点的最终价格。</w:t>
      </w:r>
    </w:p>
    <w:p w14:paraId="13508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r>
        <w:rPr>
          <w:rFonts w:hint="eastAsia" w:ascii="Courier New" w:hAnsi="Courier New"/>
          <w:b/>
          <w:bCs w:val="0"/>
          <w:caps w:val="0"/>
          <w:smallCaps w:val="0"/>
          <w:vanish w:val="0"/>
          <w:color w:val="000000" w:themeColor="text1"/>
          <w:kern w:val="2"/>
          <w:sz w:val="21"/>
          <w:szCs w:val="21"/>
          <w:highlight w:val="none"/>
          <w:u w:val="none" w:color="auto"/>
          <w:lang w:val="en-US" w:eastAsia="zh-CN"/>
          <w14:textFill>
            <w14:solidFill>
              <w14:schemeClr w14:val="tx1"/>
            </w14:solidFill>
          </w14:textFill>
        </w:rPr>
        <w:t>4</w:t>
      </w:r>
      <w:r>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t>、投标人应对包括产品所涉及的有关项目的所有费用进行报价，应提供含税报价、不含税报价及相应的增值税税率。</w:t>
      </w:r>
    </w:p>
    <w:p w14:paraId="10D66F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309C21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0AB3C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576D82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right="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70A5B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hint="eastAsia" w:ascii="Courier New" w:hAnsi="Courier New" w:eastAsia="宋体"/>
          <w:b/>
          <w:bCs w:val="0"/>
          <w:caps w:val="0"/>
          <w:smallCaps w:val="0"/>
          <w:vanish w:val="0"/>
          <w:color w:val="000000" w:themeColor="text1"/>
          <w:kern w:val="2"/>
          <w:sz w:val="21"/>
          <w:szCs w:val="21"/>
          <w:highlight w:val="none"/>
          <w:u w:val="none" w:color="auto"/>
          <w14:textFill>
            <w14:solidFill>
              <w14:schemeClr w14:val="tx1"/>
            </w14:solidFill>
          </w14:textFill>
        </w:rPr>
      </w:pPr>
    </w:p>
    <w:p w14:paraId="696359D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p>
    <w:p w14:paraId="56617128">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01863499">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5F345C26">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4519CA88">
      <w:pPr>
        <w:rPr>
          <w:rFonts w:hint="eastAsia" w:ascii="宋体" w:hAnsi="宋体" w:eastAsia="宋体" w:cs="宋体"/>
          <w:sz w:val="28"/>
          <w:szCs w:val="28"/>
          <w:lang w:val="en-US" w:eastAsia="zh-CN"/>
        </w:rPr>
      </w:pPr>
    </w:p>
    <w:p w14:paraId="6EB9FA8C">
      <w:pPr>
        <w:rPr>
          <w:rFonts w:hint="eastAsia" w:ascii="宋体" w:hAnsi="宋体" w:eastAsia="宋体" w:cs="宋体"/>
          <w:sz w:val="28"/>
          <w:szCs w:val="28"/>
          <w:lang w:val="en-US" w:eastAsia="zh-CN"/>
        </w:rPr>
      </w:pPr>
    </w:p>
    <w:p w14:paraId="1FE5EB9E">
      <w:pPr>
        <w:rPr>
          <w:rFonts w:hint="eastAsia" w:ascii="宋体" w:hAnsi="宋体" w:eastAsia="宋体" w:cs="宋体"/>
          <w:sz w:val="28"/>
          <w:szCs w:val="28"/>
          <w:lang w:val="en-US" w:eastAsia="zh-CN"/>
        </w:rPr>
      </w:pPr>
    </w:p>
    <w:p w14:paraId="50EA1F8A">
      <w:pPr>
        <w:rPr>
          <w:rFonts w:hint="eastAsia" w:ascii="宋体" w:hAnsi="宋体" w:eastAsia="宋体" w:cs="宋体"/>
          <w:sz w:val="28"/>
          <w:szCs w:val="28"/>
          <w:lang w:val="en-US" w:eastAsia="zh-CN"/>
        </w:rPr>
      </w:pPr>
    </w:p>
    <w:p w14:paraId="63B300FB">
      <w:pPr>
        <w:pStyle w:val="3"/>
        <w:numPr>
          <w:ilvl w:val="0"/>
          <w:numId w:val="14"/>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pPr>
      <w:bookmarkStart w:id="46" w:name="_Toc9410"/>
      <w:bookmarkStart w:id="47" w:name="_Toc16977"/>
      <w:bookmarkStart w:id="48" w:name="_Toc23110"/>
      <w:r>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t>明细报价表/分项报价表</w:t>
      </w:r>
      <w:bookmarkEnd w:id="46"/>
      <w:bookmarkEnd w:id="47"/>
      <w:bookmarkEnd w:id="48"/>
    </w:p>
    <w:p w14:paraId="0EE70234">
      <w:pPr>
        <w:rPr>
          <w:rFonts w:hint="eastAsia"/>
        </w:rPr>
      </w:pPr>
    </w:p>
    <w:p w14:paraId="29F9108E">
      <w:pPr>
        <w:jc w:val="right"/>
        <w:rPr>
          <w:rFonts w:hint="eastAsia"/>
        </w:rPr>
      </w:pPr>
      <w:r>
        <w:rPr>
          <w:rFonts w:hint="eastAsia"/>
        </w:rPr>
        <w:t>货币单位：元人民币</w:t>
      </w:r>
    </w:p>
    <w:p w14:paraId="0142EBDE">
      <w:pPr>
        <w:rPr>
          <w:rFonts w:hint="eastAsia"/>
        </w:rPr>
      </w:pPr>
    </w:p>
    <w:tbl>
      <w:tblPr>
        <w:tblStyle w:val="16"/>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50"/>
        <w:gridCol w:w="1398"/>
        <w:gridCol w:w="1392"/>
        <w:gridCol w:w="1461"/>
        <w:gridCol w:w="1048"/>
        <w:gridCol w:w="1403"/>
        <w:gridCol w:w="1254"/>
      </w:tblGrid>
      <w:tr w14:paraId="784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31" w:type="dxa"/>
            <w:vAlign w:val="center"/>
          </w:tcPr>
          <w:p w14:paraId="784F87FF">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序号</w:t>
            </w:r>
          </w:p>
        </w:tc>
        <w:tc>
          <w:tcPr>
            <w:tcW w:w="1650" w:type="dxa"/>
            <w:vAlign w:val="center"/>
          </w:tcPr>
          <w:p w14:paraId="00772E03">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产品名称</w:t>
            </w:r>
          </w:p>
        </w:tc>
        <w:tc>
          <w:tcPr>
            <w:tcW w:w="1398" w:type="dxa"/>
            <w:vAlign w:val="center"/>
          </w:tcPr>
          <w:p w14:paraId="58A24DF0">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产品规格</w:t>
            </w:r>
          </w:p>
        </w:tc>
        <w:tc>
          <w:tcPr>
            <w:tcW w:w="1392" w:type="dxa"/>
            <w:vAlign w:val="center"/>
          </w:tcPr>
          <w:p w14:paraId="4FEE1F2B">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数量</w:t>
            </w:r>
          </w:p>
        </w:tc>
        <w:tc>
          <w:tcPr>
            <w:tcW w:w="1461" w:type="dxa"/>
            <w:vAlign w:val="center"/>
          </w:tcPr>
          <w:p w14:paraId="73B2DF93">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不含税单价</w:t>
            </w:r>
          </w:p>
        </w:tc>
        <w:tc>
          <w:tcPr>
            <w:tcW w:w="1048" w:type="dxa"/>
            <w:vAlign w:val="center"/>
          </w:tcPr>
          <w:p w14:paraId="7984E9C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税率</w:t>
            </w:r>
          </w:p>
        </w:tc>
        <w:tc>
          <w:tcPr>
            <w:tcW w:w="1403" w:type="dxa"/>
            <w:vAlign w:val="center"/>
          </w:tcPr>
          <w:p w14:paraId="3DCC2580">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含税单价</w:t>
            </w:r>
          </w:p>
        </w:tc>
        <w:tc>
          <w:tcPr>
            <w:tcW w:w="1254" w:type="dxa"/>
            <w:vAlign w:val="center"/>
          </w:tcPr>
          <w:p w14:paraId="46D51403">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含税总价</w:t>
            </w:r>
          </w:p>
        </w:tc>
      </w:tr>
      <w:tr w14:paraId="2E4A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31" w:type="dxa"/>
            <w:vAlign w:val="center"/>
          </w:tcPr>
          <w:p w14:paraId="56E200BA">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1</w:t>
            </w:r>
          </w:p>
        </w:tc>
        <w:tc>
          <w:tcPr>
            <w:tcW w:w="1650" w:type="dxa"/>
            <w:vAlign w:val="center"/>
          </w:tcPr>
          <w:p w14:paraId="2B5F8775">
            <w:pPr>
              <w:jc w:val="center"/>
              <w:rPr>
                <w:rFonts w:hint="eastAsia" w:ascii="宋体" w:hAnsi="宋体" w:eastAsia="宋体" w:cs="宋体"/>
                <w:color w:val="000000" w:themeColor="text1"/>
                <w:sz w:val="24"/>
                <w:szCs w:val="24"/>
                <w:highlight w:val="none"/>
                <w:u w:val="none" w:color="auto"/>
                <w:shd w:val="clear" w:color="auto" w:fill="FFFFFF"/>
                <w:lang w:eastAsia="zh-CN"/>
                <w14:textFill>
                  <w14:solidFill>
                    <w14:schemeClr w14:val="tx1"/>
                  </w14:solidFill>
                </w14:textFill>
              </w:rPr>
            </w:pPr>
          </w:p>
        </w:tc>
        <w:tc>
          <w:tcPr>
            <w:tcW w:w="1398" w:type="dxa"/>
            <w:vAlign w:val="center"/>
          </w:tcPr>
          <w:p w14:paraId="75E2459B">
            <w:pPr>
              <w:jc w:val="center"/>
              <w:rPr>
                <w:rFonts w:hint="eastAsia" w:ascii="宋体" w:hAnsi="宋体" w:eastAsia="宋体" w:cs="宋体"/>
                <w:color w:val="000000" w:themeColor="text1"/>
                <w:sz w:val="24"/>
                <w:szCs w:val="24"/>
                <w:highlight w:val="none"/>
                <w:u w:val="none" w:color="auto"/>
                <w14:textFill>
                  <w14:solidFill>
                    <w14:schemeClr w14:val="tx1"/>
                  </w14:solidFill>
                </w14:textFill>
              </w:rPr>
            </w:pPr>
          </w:p>
        </w:tc>
        <w:tc>
          <w:tcPr>
            <w:tcW w:w="1392" w:type="dxa"/>
            <w:vAlign w:val="center"/>
          </w:tcPr>
          <w:p w14:paraId="24752DAF">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61" w:type="dxa"/>
            <w:vAlign w:val="center"/>
          </w:tcPr>
          <w:p w14:paraId="12E0B06B">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048" w:type="dxa"/>
            <w:vAlign w:val="center"/>
          </w:tcPr>
          <w:p w14:paraId="6FCC47AF">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03" w:type="dxa"/>
            <w:vAlign w:val="center"/>
          </w:tcPr>
          <w:p w14:paraId="751FCAE0">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254" w:type="dxa"/>
            <w:vAlign w:val="center"/>
          </w:tcPr>
          <w:p w14:paraId="2B0C2FDD">
            <w:pPr>
              <w:jc w:val="cente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p>
        </w:tc>
      </w:tr>
      <w:tr w14:paraId="4C4C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1" w:type="dxa"/>
            <w:vAlign w:val="center"/>
          </w:tcPr>
          <w:p w14:paraId="24CE3DD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2</w:t>
            </w:r>
          </w:p>
        </w:tc>
        <w:tc>
          <w:tcPr>
            <w:tcW w:w="1650" w:type="dxa"/>
            <w:vAlign w:val="center"/>
          </w:tcPr>
          <w:p w14:paraId="1C777904">
            <w:pPr>
              <w:jc w:val="center"/>
              <w:rPr>
                <w:rFonts w:hint="eastAsia" w:ascii="宋体" w:hAnsi="宋体" w:eastAsia="宋体" w:cs="宋体"/>
                <w:color w:val="000000" w:themeColor="text1"/>
                <w:sz w:val="24"/>
                <w:szCs w:val="24"/>
                <w:highlight w:val="none"/>
                <w:u w:val="none" w:color="auto"/>
                <w:shd w:val="clear" w:color="auto" w:fill="FFFFFF"/>
                <w:lang w:eastAsia="zh-CN"/>
                <w14:textFill>
                  <w14:solidFill>
                    <w14:schemeClr w14:val="tx1"/>
                  </w14:solidFill>
                </w14:textFill>
              </w:rPr>
            </w:pPr>
          </w:p>
        </w:tc>
        <w:tc>
          <w:tcPr>
            <w:tcW w:w="1398" w:type="dxa"/>
            <w:vAlign w:val="center"/>
          </w:tcPr>
          <w:p w14:paraId="3B8CDD7A">
            <w:pPr>
              <w:jc w:val="center"/>
              <w:rPr>
                <w:rFonts w:hint="eastAsia" w:ascii="宋体" w:hAnsi="宋体" w:eastAsia="宋体" w:cs="宋体"/>
                <w:color w:val="000000" w:themeColor="text1"/>
                <w:sz w:val="24"/>
                <w:szCs w:val="24"/>
                <w:highlight w:val="none"/>
                <w:u w:val="none" w:color="auto"/>
                <w14:textFill>
                  <w14:solidFill>
                    <w14:schemeClr w14:val="tx1"/>
                  </w14:solidFill>
                </w14:textFill>
              </w:rPr>
            </w:pPr>
          </w:p>
        </w:tc>
        <w:tc>
          <w:tcPr>
            <w:tcW w:w="1392" w:type="dxa"/>
            <w:vAlign w:val="center"/>
          </w:tcPr>
          <w:p w14:paraId="7581F2BA">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61" w:type="dxa"/>
            <w:vAlign w:val="center"/>
          </w:tcPr>
          <w:p w14:paraId="27154C0F">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048" w:type="dxa"/>
            <w:vAlign w:val="center"/>
          </w:tcPr>
          <w:p w14:paraId="3FD67331">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03" w:type="dxa"/>
            <w:vAlign w:val="center"/>
          </w:tcPr>
          <w:p w14:paraId="5247A635">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254" w:type="dxa"/>
            <w:vAlign w:val="center"/>
          </w:tcPr>
          <w:p w14:paraId="29A30190">
            <w:pPr>
              <w:jc w:val="cente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p>
        </w:tc>
      </w:tr>
      <w:tr w14:paraId="4EE8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353E77C9">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3</w:t>
            </w:r>
          </w:p>
        </w:tc>
        <w:tc>
          <w:tcPr>
            <w:tcW w:w="1650" w:type="dxa"/>
            <w:vAlign w:val="center"/>
          </w:tcPr>
          <w:p w14:paraId="24F012E8">
            <w:pPr>
              <w:jc w:val="center"/>
              <w:rPr>
                <w:rFonts w:hint="eastAsia" w:ascii="宋体" w:hAnsi="宋体" w:eastAsia="宋体" w:cs="宋体"/>
                <w:color w:val="000000" w:themeColor="text1"/>
                <w:sz w:val="24"/>
                <w:szCs w:val="24"/>
                <w:highlight w:val="none"/>
                <w:u w:val="none" w:color="auto"/>
                <w:shd w:val="clear" w:color="auto" w:fill="FFFFFF"/>
                <w:lang w:eastAsia="zh-CN"/>
                <w14:textFill>
                  <w14:solidFill>
                    <w14:schemeClr w14:val="tx1"/>
                  </w14:solidFill>
                </w14:textFill>
              </w:rPr>
            </w:pPr>
          </w:p>
        </w:tc>
        <w:tc>
          <w:tcPr>
            <w:tcW w:w="1398" w:type="dxa"/>
            <w:vAlign w:val="center"/>
          </w:tcPr>
          <w:p w14:paraId="7E0FE6CC">
            <w:pPr>
              <w:jc w:val="center"/>
              <w:rPr>
                <w:rFonts w:hint="eastAsia" w:ascii="宋体" w:hAnsi="宋体" w:eastAsia="宋体" w:cs="宋体"/>
                <w:color w:val="000000" w:themeColor="text1"/>
                <w:sz w:val="24"/>
                <w:szCs w:val="24"/>
                <w:highlight w:val="none"/>
                <w:u w:val="none" w:color="auto"/>
                <w14:textFill>
                  <w14:solidFill>
                    <w14:schemeClr w14:val="tx1"/>
                  </w14:solidFill>
                </w14:textFill>
              </w:rPr>
            </w:pPr>
          </w:p>
        </w:tc>
        <w:tc>
          <w:tcPr>
            <w:tcW w:w="1392" w:type="dxa"/>
            <w:vAlign w:val="center"/>
          </w:tcPr>
          <w:p w14:paraId="27861FA2">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61" w:type="dxa"/>
            <w:vAlign w:val="center"/>
          </w:tcPr>
          <w:p w14:paraId="05DCD17B">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048" w:type="dxa"/>
            <w:vAlign w:val="center"/>
          </w:tcPr>
          <w:p w14:paraId="4D0C3EE1">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03" w:type="dxa"/>
            <w:vAlign w:val="center"/>
          </w:tcPr>
          <w:p w14:paraId="497F5A75">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254" w:type="dxa"/>
            <w:vAlign w:val="center"/>
          </w:tcPr>
          <w:p w14:paraId="1401152E">
            <w:pPr>
              <w:jc w:val="cente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p>
        </w:tc>
      </w:tr>
      <w:tr w14:paraId="3AA1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1" w:type="dxa"/>
            <w:vAlign w:val="center"/>
          </w:tcPr>
          <w:p w14:paraId="0388C2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color="auto"/>
                <w:lang w:val="en-US" w:eastAsia="zh-CN" w:bidi="ar"/>
                <w14:textFill>
                  <w14:solidFill>
                    <w14:schemeClr w14:val="tx1"/>
                  </w14:solidFill>
                </w14:textFill>
              </w:rPr>
              <w:t>4</w:t>
            </w:r>
          </w:p>
        </w:tc>
        <w:tc>
          <w:tcPr>
            <w:tcW w:w="1650" w:type="dxa"/>
            <w:vAlign w:val="center"/>
          </w:tcPr>
          <w:p w14:paraId="78302678">
            <w:pPr>
              <w:jc w:val="center"/>
              <w:rPr>
                <w:rFonts w:hint="eastAsia" w:ascii="宋体" w:hAnsi="宋体" w:eastAsia="宋体" w:cs="宋体"/>
                <w:color w:val="000000" w:themeColor="text1"/>
                <w:sz w:val="24"/>
                <w:szCs w:val="24"/>
                <w:highlight w:val="none"/>
                <w:u w:val="none" w:color="auto"/>
                <w:shd w:val="clear" w:color="auto" w:fill="FFFFFF"/>
                <w:lang w:eastAsia="zh-CN"/>
                <w14:textFill>
                  <w14:solidFill>
                    <w14:schemeClr w14:val="tx1"/>
                  </w14:solidFill>
                </w14:textFill>
              </w:rPr>
            </w:pPr>
          </w:p>
        </w:tc>
        <w:tc>
          <w:tcPr>
            <w:tcW w:w="1398" w:type="dxa"/>
            <w:vAlign w:val="center"/>
          </w:tcPr>
          <w:p w14:paraId="224BDC89">
            <w:pPr>
              <w:jc w:val="center"/>
              <w:rPr>
                <w:rFonts w:hint="eastAsia" w:ascii="宋体" w:hAnsi="宋体" w:eastAsia="宋体" w:cs="宋体"/>
                <w:color w:val="000000" w:themeColor="text1"/>
                <w:sz w:val="24"/>
                <w:szCs w:val="24"/>
                <w:highlight w:val="none"/>
                <w:u w:val="none" w:color="auto"/>
                <w14:textFill>
                  <w14:solidFill>
                    <w14:schemeClr w14:val="tx1"/>
                  </w14:solidFill>
                </w14:textFill>
              </w:rPr>
            </w:pPr>
          </w:p>
        </w:tc>
        <w:tc>
          <w:tcPr>
            <w:tcW w:w="1392" w:type="dxa"/>
            <w:vAlign w:val="center"/>
          </w:tcPr>
          <w:p w14:paraId="41CED951">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61" w:type="dxa"/>
            <w:vAlign w:val="center"/>
          </w:tcPr>
          <w:p w14:paraId="4EEC9349">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048" w:type="dxa"/>
            <w:vAlign w:val="center"/>
          </w:tcPr>
          <w:p w14:paraId="3180A046">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403" w:type="dxa"/>
            <w:vAlign w:val="center"/>
          </w:tcPr>
          <w:p w14:paraId="1D248588">
            <w:pPr>
              <w:jc w:val="center"/>
              <w:rPr>
                <w:rFonts w:hint="eastAsia" w:ascii="宋体" w:hAnsi="宋体" w:eastAsia="宋体" w:cs="宋体"/>
                <w:color w:val="000000" w:themeColor="text1"/>
                <w:sz w:val="24"/>
                <w:szCs w:val="24"/>
                <w:highlight w:val="none"/>
                <w:u w:val="none" w:color="auto"/>
                <w:lang w:val="en-US" w:eastAsia="zh-CN"/>
                <w14:textFill>
                  <w14:solidFill>
                    <w14:schemeClr w14:val="tx1"/>
                  </w14:solidFill>
                </w14:textFill>
              </w:rPr>
            </w:pPr>
          </w:p>
        </w:tc>
        <w:tc>
          <w:tcPr>
            <w:tcW w:w="1254" w:type="dxa"/>
            <w:vAlign w:val="center"/>
          </w:tcPr>
          <w:p w14:paraId="31F0CC87">
            <w:pPr>
              <w:jc w:val="center"/>
              <w:rPr>
                <w:rFonts w:hint="eastAsia" w:ascii="宋体" w:hAnsi="宋体" w:eastAsia="宋体" w:cs="宋体"/>
                <w:color w:val="000000" w:themeColor="text1"/>
                <w:sz w:val="24"/>
                <w:szCs w:val="24"/>
                <w:highlight w:val="none"/>
                <w:u w:val="none" w:color="auto"/>
                <w:lang w:eastAsia="zh-CN"/>
                <w14:textFill>
                  <w14:solidFill>
                    <w14:schemeClr w14:val="tx1"/>
                  </w14:solidFill>
                </w14:textFill>
              </w:rPr>
            </w:pPr>
          </w:p>
        </w:tc>
      </w:tr>
      <w:tr w14:paraId="216C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337" w:type="dxa"/>
            <w:gridSpan w:val="8"/>
            <w:vAlign w:val="center"/>
          </w:tcPr>
          <w:p w14:paraId="36118751">
            <w:pPr>
              <w:spacing w:line="360" w:lineRule="auto"/>
              <w:jc w:val="both"/>
              <w:rPr>
                <w:rFonts w:hint="eastAsia" w:ascii="宋体" w:hAnsi="宋体" w:eastAsia="宋体" w:cs="宋体"/>
                <w:color w:val="000000" w:themeColor="text1"/>
                <w:highlight w:val="none"/>
                <w:u w:val="none" w:color="auto"/>
                <w:lang w:eastAsia="zh-CN"/>
                <w14:textFill>
                  <w14:solidFill>
                    <w14:schemeClr w14:val="tx1"/>
                  </w14:solidFill>
                </w14:textFill>
              </w:rPr>
            </w:pPr>
            <w:r>
              <w:rPr>
                <w:rFonts w:hint="eastAsia" w:ascii="宋体" w:hAnsi="宋体" w:eastAsia="宋体" w:cs="宋体"/>
                <w:color w:val="000000" w:themeColor="text1"/>
                <w:highlight w:val="none"/>
                <w:u w:val="none" w:color="auto"/>
                <w:lang w:eastAsia="zh-CN"/>
                <w14:textFill>
                  <w14:solidFill>
                    <w14:schemeClr w14:val="tx1"/>
                  </w14:solidFill>
                </w14:textFill>
              </w:rPr>
              <w:t>总价合计（小写金额）：</w:t>
            </w:r>
            <w:r>
              <w:rPr>
                <w:rFonts w:hint="eastAsia" w:ascii="宋体" w:hAnsi="宋体" w:cs="宋体"/>
                <w:color w:val="000000" w:themeColor="text1"/>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highlight w:val="none"/>
                <w:u w:val="none" w:color="auto"/>
                <w:lang w:eastAsia="zh-CN"/>
                <w14:textFill>
                  <w14:solidFill>
                    <w14:schemeClr w14:val="tx1"/>
                  </w14:solidFill>
                </w14:textFill>
              </w:rPr>
              <w:t>元</w:t>
            </w:r>
          </w:p>
          <w:p w14:paraId="11885787">
            <w:pPr>
              <w:spacing w:line="360" w:lineRule="auto"/>
              <w:jc w:val="both"/>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eastAsia="宋体" w:cs="宋体"/>
                <w:color w:val="000000" w:themeColor="text1"/>
                <w:highlight w:val="none"/>
                <w:u w:val="none" w:color="auto"/>
                <w:lang w:eastAsia="zh-CN"/>
                <w14:textFill>
                  <w14:solidFill>
                    <w14:schemeClr w14:val="tx1"/>
                  </w14:solidFill>
                </w14:textFill>
              </w:rPr>
              <w:t>总价合计（大写金额）：</w:t>
            </w:r>
            <w:r>
              <w:rPr>
                <w:rFonts w:hint="eastAsia" w:ascii="宋体" w:hAnsi="宋体" w:cs="宋体"/>
                <w:color w:val="000000" w:themeColor="text1"/>
                <w:highlight w:val="none"/>
                <w:u w:val="single" w:color="auto"/>
                <w:lang w:val="en-US" w:eastAsia="zh-CN"/>
                <w14:textFill>
                  <w14:solidFill>
                    <w14:schemeClr w14:val="tx1"/>
                  </w14:solidFill>
                </w14:textFill>
              </w:rPr>
              <w:t xml:space="preserve">             </w:t>
            </w:r>
          </w:p>
        </w:tc>
      </w:tr>
      <w:tr w14:paraId="0946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337" w:type="dxa"/>
            <w:gridSpan w:val="8"/>
            <w:vAlign w:val="center"/>
          </w:tcPr>
          <w:p w14:paraId="0C61D7CE">
            <w:pPr>
              <w:spacing w:line="360" w:lineRule="auto"/>
              <w:jc w:val="both"/>
              <w:rPr>
                <w:rFonts w:hint="default" w:ascii="宋体" w:hAnsi="宋体" w:eastAsia="宋体" w:cs="宋体"/>
                <w:color w:val="000000" w:themeColor="text1"/>
                <w:highlight w:val="none"/>
                <w:u w:val="none" w:color="auto"/>
                <w:lang w:val="en-US" w:eastAsia="zh-CN"/>
                <w14:textFill>
                  <w14:solidFill>
                    <w14:schemeClr w14:val="tx1"/>
                  </w14:solidFill>
                </w14:textFill>
              </w:rPr>
            </w:pPr>
            <w:r>
              <w:rPr>
                <w:rFonts w:hint="eastAsia" w:ascii="宋体" w:hAnsi="宋体" w:cs="宋体"/>
                <w:color w:val="000000" w:themeColor="text1"/>
                <w:highlight w:val="none"/>
                <w:u w:val="none" w:color="auto"/>
                <w:lang w:val="en-US" w:eastAsia="zh-CN"/>
                <w14:textFill>
                  <w14:solidFill>
                    <w14:schemeClr w14:val="tx1"/>
                  </w14:solidFill>
                </w14:textFill>
              </w:rPr>
              <w:t>报价说明：针对设备的维保、物流、集成服务等涉及费用情况，请在报价总价中予以明确或说明。</w:t>
            </w:r>
          </w:p>
        </w:tc>
      </w:tr>
    </w:tbl>
    <w:p w14:paraId="05BA068D">
      <w:pPr>
        <w:rPr>
          <w:rFonts w:hint="eastAsia"/>
          <w:u w:val="none" w:color="auto"/>
        </w:rPr>
      </w:pPr>
    </w:p>
    <w:p w14:paraId="30C02197">
      <w:pPr>
        <w:bidi w:val="0"/>
        <w:rPr>
          <w:rFonts w:hint="eastAsia"/>
        </w:rPr>
      </w:pPr>
      <w:bookmarkStart w:id="49" w:name="_Toc16840"/>
      <w:bookmarkStart w:id="50" w:name="_Toc1174"/>
    </w:p>
    <w:p w14:paraId="3DB23610">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49"/>
      <w:bookmarkEnd w:id="50"/>
    </w:p>
    <w:p w14:paraId="7BFBB322">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56D777DB">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187FE2A4">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74C89AB7">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9534E0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4ED551F3">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7A8F13F">
      <w:pPr>
        <w:pStyle w:val="13"/>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08F0D49E">
      <w:pPr>
        <w:pStyle w:val="5"/>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08968E6A">
      <w:pPr>
        <w:rPr>
          <w:rFonts w:hint="eastAsia"/>
        </w:rPr>
      </w:pPr>
    </w:p>
    <w:p w14:paraId="484B8710">
      <w:pPr>
        <w:rPr>
          <w:rFonts w:hint="eastAsia"/>
        </w:rPr>
      </w:pPr>
    </w:p>
    <w:p w14:paraId="09E20DC6">
      <w:pPr>
        <w:rPr>
          <w:rFonts w:hint="eastAsia"/>
        </w:rPr>
      </w:pPr>
    </w:p>
    <w:p w14:paraId="2A1414F4">
      <w:pPr>
        <w:rPr>
          <w:rFonts w:hint="eastAsia"/>
        </w:rPr>
      </w:pPr>
    </w:p>
    <w:p w14:paraId="7432FF9B">
      <w:pPr>
        <w:rPr>
          <w:rFonts w:hint="eastAsia"/>
        </w:rPr>
      </w:pPr>
    </w:p>
    <w:p w14:paraId="6526131D">
      <w:pPr>
        <w:pStyle w:val="2"/>
        <w:spacing w:line="400" w:lineRule="exact"/>
        <w:rPr>
          <w:rFonts w:hint="eastAsia" w:asciiTheme="minorEastAsia" w:hAnsiTheme="minorEastAsia" w:eastAsiaTheme="minorEastAsia" w:cstheme="minorEastAsia"/>
          <w:color w:val="000000" w:themeColor="text1"/>
          <w:highlight w:val="none"/>
          <w:u w:val="none" w:color="auto"/>
          <w:lang w:val="en-US" w:eastAsia="zh-CN"/>
          <w14:textFill>
            <w14:solidFill>
              <w14:schemeClr w14:val="tx1"/>
            </w14:solidFill>
          </w14:textFill>
        </w:rPr>
      </w:pPr>
      <w:bookmarkStart w:id="51" w:name="_Toc15058"/>
      <w:bookmarkStart w:id="52" w:name="_Toc15377"/>
      <w:bookmarkStart w:id="53" w:name="_Toc11490"/>
      <w:r>
        <w:rPr>
          <w:rFonts w:hint="eastAsia"/>
          <w:color w:val="000000" w:themeColor="text1"/>
          <w:sz w:val="32"/>
          <w:szCs w:val="32"/>
          <w:highlight w:val="none"/>
          <w:u w:val="none" w:color="auto"/>
          <w:lang w:eastAsia="zh-CN"/>
          <w14:textFill>
            <w14:solidFill>
              <w14:schemeClr w14:val="tx1"/>
            </w14:solidFill>
          </w14:textFill>
        </w:rPr>
        <w:t>三</w:t>
      </w:r>
      <w:r>
        <w:rPr>
          <w:rFonts w:hint="eastAsia"/>
          <w:color w:val="000000" w:themeColor="text1"/>
          <w:sz w:val="32"/>
          <w:szCs w:val="32"/>
          <w:highlight w:val="none"/>
          <w:u w:val="none" w:color="auto"/>
          <w14:textFill>
            <w14:solidFill>
              <w14:schemeClr w14:val="tx1"/>
            </w14:solidFill>
          </w14:textFill>
        </w:rPr>
        <w:t>、商务文件</w:t>
      </w:r>
      <w:bookmarkEnd w:id="51"/>
      <w:bookmarkEnd w:id="52"/>
      <w:bookmarkEnd w:id="53"/>
    </w:p>
    <w:p w14:paraId="135144B3">
      <w:pPr>
        <w:pStyle w:val="3"/>
        <w:numPr>
          <w:ilvl w:val="0"/>
          <w:numId w:val="15"/>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pPr>
      <w:bookmarkStart w:id="54" w:name="_Toc7178"/>
      <w:bookmarkStart w:id="55" w:name="_Toc23443"/>
      <w:bookmarkStart w:id="56" w:name="_Toc14112"/>
      <w:r>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t>询价对象应提供投标截止时间前六个月任意一个月（含当月）的依法缴纳税收和依法缴纳社会保障资金的凭据</w:t>
      </w:r>
      <w:bookmarkEnd w:id="54"/>
      <w:bookmarkEnd w:id="55"/>
      <w:bookmarkEnd w:id="56"/>
    </w:p>
    <w:p w14:paraId="414FB095">
      <w:pPr>
        <w:bidi w:val="0"/>
      </w:pPr>
    </w:p>
    <w:tbl>
      <w:tblPr>
        <w:tblStyle w:val="15"/>
        <w:tblW w:w="7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0"/>
      </w:tblGrid>
      <w:tr w14:paraId="0260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jc w:val="center"/>
        </w:trPr>
        <w:tc>
          <w:tcPr>
            <w:tcW w:w="7240" w:type="dxa"/>
            <w:tcBorders>
              <w:top w:val="nil"/>
              <w:left w:val="nil"/>
              <w:bottom w:val="nil"/>
              <w:right w:val="nil"/>
            </w:tcBorders>
          </w:tcPr>
          <w:p w14:paraId="5AA6E2D7">
            <w:pPr>
              <w:spacing w:line="500" w:lineRule="exact"/>
              <w:rPr>
                <w:color w:val="000000" w:themeColor="text1"/>
                <w:sz w:val="24"/>
                <w:highlight w:val="none"/>
                <w:u w:val="none" w:color="auto"/>
                <w14:textFill>
                  <w14:solidFill>
                    <w14:schemeClr w14:val="tx1"/>
                  </w14:solidFill>
                </w14:textFill>
              </w:rPr>
            </w:pPr>
          </w:p>
          <w:p w14:paraId="1ABF0D45">
            <w:pPr>
              <w:spacing w:line="500" w:lineRule="exact"/>
              <w:rPr>
                <w:color w:val="000000" w:themeColor="text1"/>
                <w:sz w:val="24"/>
                <w:highlight w:val="none"/>
                <w:u w:val="none" w:color="auto"/>
                <w14:textFill>
                  <w14:solidFill>
                    <w14:schemeClr w14:val="tx1"/>
                  </w14:solidFill>
                </w14:textFill>
              </w:rPr>
            </w:pPr>
          </w:p>
          <w:p w14:paraId="3804AB74">
            <w:pPr>
              <w:spacing w:line="500" w:lineRule="exact"/>
              <w:rPr>
                <w:color w:val="000000" w:themeColor="text1"/>
                <w:sz w:val="24"/>
                <w:highlight w:val="none"/>
                <w:u w:val="none" w:color="auto"/>
                <w14:textFill>
                  <w14:solidFill>
                    <w14:schemeClr w14:val="tx1"/>
                  </w14:solidFill>
                </w14:textFill>
              </w:rPr>
            </w:pPr>
          </w:p>
          <w:p w14:paraId="0D6A6AFC">
            <w:pPr>
              <w:spacing w:line="500" w:lineRule="exact"/>
              <w:jc w:val="center"/>
              <w:rPr>
                <w:color w:val="000000" w:themeColor="text1"/>
                <w:sz w:val="24"/>
                <w:highlight w:val="none"/>
                <w:u w:val="none" w:color="auto"/>
                <w14:textFill>
                  <w14:solidFill>
                    <w14:schemeClr w14:val="tx1"/>
                  </w14:solidFill>
                </w14:textFill>
              </w:rPr>
            </w:pPr>
          </w:p>
          <w:p w14:paraId="3E64F354">
            <w:pPr>
              <w:spacing w:line="500" w:lineRule="exact"/>
              <w:jc w:val="center"/>
              <w:rPr>
                <w:color w:val="000000" w:themeColor="text1"/>
                <w:sz w:val="24"/>
                <w:highlight w:val="none"/>
                <w:u w:val="none" w:color="auto"/>
                <w14:textFill>
                  <w14:solidFill>
                    <w14:schemeClr w14:val="tx1"/>
                  </w14:solidFill>
                </w14:textFill>
              </w:rPr>
            </w:pPr>
          </w:p>
          <w:p w14:paraId="7048DC1A">
            <w:pPr>
              <w:spacing w:line="500" w:lineRule="exact"/>
              <w:jc w:val="center"/>
              <w:rPr>
                <w:color w:val="000000" w:themeColor="text1"/>
                <w:sz w:val="24"/>
                <w:highlight w:val="none"/>
                <w:u w:val="none" w:color="auto"/>
                <w14:textFill>
                  <w14:solidFill>
                    <w14:schemeClr w14:val="tx1"/>
                  </w14:solidFill>
                </w14:textFill>
              </w:rPr>
            </w:pPr>
            <w:r>
              <w:rPr>
                <w:rFonts w:hint="eastAsia" w:ascii="宋体" w:hAnsi="宋体" w:eastAsia="宋体"/>
                <w:color w:val="000000" w:themeColor="text1"/>
                <w:sz w:val="28"/>
                <w:szCs w:val="28"/>
                <w:highlight w:val="none"/>
                <w:u w:val="none" w:color="auto"/>
                <w14:textFill>
                  <w14:solidFill>
                    <w14:schemeClr w14:val="tx1"/>
                  </w14:solidFill>
                </w14:textFill>
              </w:rPr>
              <w:t>前</w:t>
            </w:r>
            <w:r>
              <w:rPr>
                <w:rFonts w:hint="eastAsia" w:ascii="宋体" w:hAnsi="宋体"/>
                <w:color w:val="000000" w:themeColor="text1"/>
                <w:sz w:val="28"/>
                <w:szCs w:val="28"/>
                <w:highlight w:val="none"/>
                <w:u w:val="none" w:color="auto"/>
                <w:lang w:eastAsia="zh-CN"/>
                <w14:textFill>
                  <w14:solidFill>
                    <w14:schemeClr w14:val="tx1"/>
                  </w14:solidFill>
                </w14:textFill>
              </w:rPr>
              <w:t>六</w:t>
            </w:r>
            <w:r>
              <w:rPr>
                <w:rFonts w:hint="eastAsia" w:ascii="宋体" w:hAnsi="宋体" w:eastAsia="宋体"/>
                <w:color w:val="000000" w:themeColor="text1"/>
                <w:sz w:val="28"/>
                <w:szCs w:val="28"/>
                <w:highlight w:val="none"/>
                <w:u w:val="none" w:color="auto"/>
                <w14:textFill>
                  <w14:solidFill>
                    <w14:schemeClr w14:val="tx1"/>
                  </w14:solidFill>
                </w14:textFill>
              </w:rPr>
              <w:t>个月（含询价当月）的依法缴纳税收和依法缴纳社会保障资金的凭</w:t>
            </w:r>
          </w:p>
        </w:tc>
      </w:tr>
    </w:tbl>
    <w:p w14:paraId="2DD1ACE0">
      <w:pPr>
        <w:bidi w:val="0"/>
      </w:pPr>
    </w:p>
    <w:p w14:paraId="3CF9833B">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57" w:name="_Toc2079"/>
      <w:bookmarkStart w:id="58" w:name="_Toc17025"/>
    </w:p>
    <w:p w14:paraId="3BEE98EE">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57"/>
      <w:bookmarkEnd w:id="58"/>
    </w:p>
    <w:p w14:paraId="113AC641">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2702AB73">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34EA8236">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252F7AB5">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32DAE83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68DC51F0">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BB25D55">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036CE8BA">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DFE0802">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5EF5405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00067DE1">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79E872A0">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50B97863">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4EA49470">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184745CF">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20117944">
      <w:pPr>
        <w:shd w:val="clear" w:color="auto" w:fill="FFFFFF"/>
        <w:spacing w:line="400" w:lineRule="exact"/>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p>
    <w:p w14:paraId="3F3E25B8">
      <w:pPr>
        <w:pStyle w:val="3"/>
        <w:numPr>
          <w:ilvl w:val="0"/>
          <w:numId w:val="15"/>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pPr>
      <w:bookmarkStart w:id="59" w:name="_Toc25705"/>
      <w:r>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t>合作服务承诺函</w:t>
      </w:r>
      <w:bookmarkEnd w:id="59"/>
    </w:p>
    <w:p w14:paraId="29578E6E">
      <w:pPr>
        <w:bidi w:val="0"/>
      </w:pPr>
    </w:p>
    <w:tbl>
      <w:tblPr>
        <w:tblStyle w:val="15"/>
        <w:tblW w:w="7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0"/>
      </w:tblGrid>
      <w:tr w14:paraId="4132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jc w:val="center"/>
        </w:trPr>
        <w:tc>
          <w:tcPr>
            <w:tcW w:w="7060" w:type="dxa"/>
            <w:tcBorders>
              <w:top w:val="nil"/>
              <w:left w:val="nil"/>
              <w:bottom w:val="nil"/>
              <w:right w:val="nil"/>
            </w:tcBorders>
          </w:tcPr>
          <w:p w14:paraId="7BF1AA52">
            <w:pPr>
              <w:spacing w:line="500" w:lineRule="exact"/>
              <w:jc w:val="center"/>
              <w:rPr>
                <w:color w:val="000000" w:themeColor="text1"/>
                <w:sz w:val="24"/>
                <w:highlight w:val="none"/>
                <w:u w:val="none" w:color="auto"/>
                <w14:textFill>
                  <w14:solidFill>
                    <w14:schemeClr w14:val="tx1"/>
                  </w14:solidFill>
                </w14:textFill>
              </w:rPr>
            </w:pPr>
          </w:p>
          <w:p w14:paraId="26CCDA43">
            <w:pPr>
              <w:spacing w:line="500" w:lineRule="exact"/>
              <w:jc w:val="center"/>
              <w:rPr>
                <w:color w:val="000000" w:themeColor="text1"/>
                <w:sz w:val="24"/>
                <w:highlight w:val="none"/>
                <w:u w:val="none" w:color="auto"/>
                <w14:textFill>
                  <w14:solidFill>
                    <w14:schemeClr w14:val="tx1"/>
                  </w14:solidFill>
                </w14:textFill>
              </w:rPr>
            </w:pPr>
          </w:p>
          <w:p w14:paraId="59EC0AB0">
            <w:pPr>
              <w:spacing w:line="500" w:lineRule="exact"/>
              <w:jc w:val="center"/>
              <w:rPr>
                <w:color w:val="000000" w:themeColor="text1"/>
                <w:sz w:val="24"/>
                <w:highlight w:val="none"/>
                <w:u w:val="none" w:color="auto"/>
                <w14:textFill>
                  <w14:solidFill>
                    <w14:schemeClr w14:val="tx1"/>
                  </w14:solidFill>
                </w14:textFill>
              </w:rPr>
            </w:pPr>
          </w:p>
          <w:p w14:paraId="1D235BBF">
            <w:pPr>
              <w:spacing w:line="500" w:lineRule="exact"/>
              <w:jc w:val="center"/>
              <w:rPr>
                <w:color w:val="000000" w:themeColor="text1"/>
                <w:sz w:val="24"/>
                <w:highlight w:val="none"/>
                <w:u w:val="none" w:color="auto"/>
                <w14:textFill>
                  <w14:solidFill>
                    <w14:schemeClr w14:val="tx1"/>
                  </w14:solidFill>
                </w14:textFill>
              </w:rPr>
            </w:pPr>
          </w:p>
          <w:p w14:paraId="699AD956">
            <w:pPr>
              <w:spacing w:line="500" w:lineRule="exact"/>
              <w:jc w:val="center"/>
              <w:rPr>
                <w:color w:val="000000" w:themeColor="text1"/>
                <w:sz w:val="24"/>
                <w:highlight w:val="none"/>
                <w:u w:val="none" w:color="auto"/>
                <w14:textFill>
                  <w14:solidFill>
                    <w14:schemeClr w14:val="tx1"/>
                  </w14:solidFill>
                </w14:textFill>
              </w:rPr>
            </w:pPr>
          </w:p>
          <w:p w14:paraId="729F5B7B">
            <w:pPr>
              <w:spacing w:line="500" w:lineRule="exact"/>
              <w:jc w:val="center"/>
              <w:rPr>
                <w:color w:val="000000" w:themeColor="text1"/>
                <w:sz w:val="24"/>
                <w:highlight w:val="none"/>
                <w:u w:val="none" w:color="auto"/>
                <w14:textFill>
                  <w14:solidFill>
                    <w14:schemeClr w14:val="tx1"/>
                  </w14:solidFill>
                </w14:textFill>
              </w:rPr>
            </w:pPr>
          </w:p>
          <w:p w14:paraId="12E1F7D3">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仿宋_GB2312" w:hAnsi="仿宋_GB2312" w:eastAsia="仿宋_GB2312" w:cs="仿宋_GB2312"/>
                <w:color w:val="000000" w:themeColor="text1"/>
                <w:kern w:val="2"/>
                <w:sz w:val="32"/>
                <w:szCs w:val="22"/>
                <w:highlight w:val="none"/>
                <w:u w:val="none" w:color="auto"/>
                <w:lang w:val="en-US" w:eastAsia="zh-CN"/>
                <w14:textFill>
                  <w14:solidFill>
                    <w14:schemeClr w14:val="tx1"/>
                  </w14:solidFill>
                </w14:textFill>
              </w:rPr>
              <w:t>询价对象应承诺参加询价时前三年在福建广电网络集团或福建广电网络融媒体科技有限责任公司无不良合同履行记录</w:t>
            </w:r>
            <w:r>
              <w:rPr>
                <w:color w:val="000000" w:themeColor="text1"/>
                <w:sz w:val="28"/>
                <w:szCs w:val="28"/>
                <w:highlight w:val="none"/>
                <w:u w:val="none" w:color="auto"/>
                <w14:textFill>
                  <w14:solidFill>
                    <w14:schemeClr w14:val="tx1"/>
                  </w14:solidFill>
                </w14:textFill>
              </w:rPr>
              <w:t>）</w:t>
            </w:r>
          </w:p>
        </w:tc>
      </w:tr>
    </w:tbl>
    <w:p w14:paraId="63F8BC4B">
      <w:pPr>
        <w:bidi w:val="0"/>
      </w:pPr>
    </w:p>
    <w:p w14:paraId="20F5C032">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60" w:name="_Toc6236"/>
      <w:bookmarkStart w:id="61" w:name="_Toc29677"/>
    </w:p>
    <w:p w14:paraId="4788DBF3">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60"/>
      <w:bookmarkEnd w:id="61"/>
    </w:p>
    <w:p w14:paraId="2D37728B">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78C87153">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23A9D624">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4A683044">
      <w:pPr>
        <w:rPr>
          <w:rFonts w:hint="eastAsia" w:ascii="宋体" w:hAnsi="宋体" w:eastAsia="宋体" w:cs="宋体"/>
          <w:sz w:val="28"/>
          <w:szCs w:val="28"/>
          <w:lang w:val="en-US" w:eastAsia="zh-CN"/>
        </w:rPr>
      </w:pPr>
    </w:p>
    <w:p w14:paraId="6BC56350">
      <w:pPr>
        <w:rPr>
          <w:rFonts w:hint="eastAsia" w:ascii="宋体" w:hAnsi="宋体" w:eastAsia="宋体" w:cs="宋体"/>
          <w:sz w:val="28"/>
          <w:szCs w:val="28"/>
          <w:lang w:val="en-US" w:eastAsia="zh-CN"/>
        </w:rPr>
      </w:pPr>
    </w:p>
    <w:p w14:paraId="2C2BBD87">
      <w:pPr>
        <w:rPr>
          <w:rFonts w:hint="eastAsia" w:ascii="宋体" w:hAnsi="宋体" w:eastAsia="宋体" w:cs="宋体"/>
          <w:sz w:val="28"/>
          <w:szCs w:val="28"/>
          <w:lang w:val="en-US" w:eastAsia="zh-CN"/>
        </w:rPr>
      </w:pPr>
    </w:p>
    <w:p w14:paraId="0A669F6E">
      <w:pPr>
        <w:rPr>
          <w:rFonts w:hint="eastAsia" w:ascii="宋体" w:hAnsi="宋体" w:eastAsia="宋体" w:cs="宋体"/>
          <w:sz w:val="28"/>
          <w:szCs w:val="28"/>
          <w:lang w:val="en-US" w:eastAsia="zh-CN"/>
        </w:rPr>
      </w:pPr>
    </w:p>
    <w:p w14:paraId="5AC589E7">
      <w:pPr>
        <w:rPr>
          <w:rFonts w:hint="eastAsia" w:ascii="宋体" w:hAnsi="宋体" w:eastAsia="宋体" w:cs="宋体"/>
          <w:sz w:val="28"/>
          <w:szCs w:val="28"/>
          <w:lang w:val="en-US" w:eastAsia="zh-CN"/>
        </w:rPr>
      </w:pPr>
    </w:p>
    <w:p w14:paraId="7685F395">
      <w:pPr>
        <w:rPr>
          <w:rFonts w:hint="eastAsia" w:ascii="宋体" w:hAnsi="宋体" w:eastAsia="宋体" w:cs="宋体"/>
          <w:sz w:val="28"/>
          <w:szCs w:val="28"/>
          <w:lang w:val="en-US" w:eastAsia="zh-CN"/>
        </w:rPr>
      </w:pPr>
    </w:p>
    <w:p w14:paraId="52B4563C">
      <w:pPr>
        <w:rPr>
          <w:rFonts w:hint="eastAsia" w:ascii="宋体" w:hAnsi="宋体" w:eastAsia="宋体" w:cs="宋体"/>
          <w:sz w:val="28"/>
          <w:szCs w:val="28"/>
          <w:lang w:val="en-US" w:eastAsia="zh-CN"/>
        </w:rPr>
      </w:pPr>
    </w:p>
    <w:p w14:paraId="11DB52A0">
      <w:pPr>
        <w:rPr>
          <w:rFonts w:hint="eastAsia" w:ascii="宋体" w:hAnsi="宋体" w:eastAsia="宋体" w:cs="宋体"/>
          <w:sz w:val="28"/>
          <w:szCs w:val="28"/>
          <w:lang w:val="en-US" w:eastAsia="zh-CN"/>
        </w:rPr>
      </w:pPr>
    </w:p>
    <w:p w14:paraId="61EC9F22">
      <w:pPr>
        <w:rPr>
          <w:rFonts w:hint="eastAsia" w:ascii="宋体" w:hAnsi="宋体" w:eastAsia="宋体" w:cs="宋体"/>
          <w:sz w:val="28"/>
          <w:szCs w:val="28"/>
          <w:lang w:val="en-US" w:eastAsia="zh-CN"/>
        </w:rPr>
      </w:pPr>
    </w:p>
    <w:p w14:paraId="019E509E">
      <w:pPr>
        <w:spacing w:line="360" w:lineRule="auto"/>
        <w:rPr>
          <w:rFonts w:hint="eastAsia" w:ascii="宋体" w:hAnsi="宋体" w:eastAsia="宋体" w:cs="宋体"/>
          <w:sz w:val="24"/>
          <w:szCs w:val="24"/>
          <w:lang w:bidi="ar"/>
        </w:rPr>
      </w:pPr>
    </w:p>
    <w:p w14:paraId="2653C1F5">
      <w:pPr>
        <w:spacing w:line="360" w:lineRule="auto"/>
        <w:rPr>
          <w:rFonts w:hint="eastAsia" w:ascii="宋体" w:hAnsi="宋体" w:eastAsia="宋体" w:cs="宋体"/>
          <w:sz w:val="24"/>
          <w:szCs w:val="24"/>
          <w:lang w:bidi="ar"/>
        </w:rPr>
      </w:pPr>
    </w:p>
    <w:p w14:paraId="2744F9D6">
      <w:pPr>
        <w:spacing w:line="360" w:lineRule="auto"/>
        <w:rPr>
          <w:rFonts w:hint="eastAsia" w:ascii="宋体" w:hAnsi="宋体" w:eastAsia="宋体" w:cs="宋体"/>
          <w:sz w:val="24"/>
          <w:szCs w:val="24"/>
          <w:lang w:bidi="ar"/>
        </w:rPr>
      </w:pPr>
    </w:p>
    <w:p w14:paraId="0A0F1D31">
      <w:pPr>
        <w:pStyle w:val="3"/>
        <w:numPr>
          <w:ilvl w:val="0"/>
          <w:numId w:val="15"/>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pPr>
      <w:bookmarkStart w:id="62" w:name="_Toc24552"/>
      <w:bookmarkStart w:id="63" w:name="_Toc9749"/>
      <w:bookmarkStart w:id="64" w:name="_Toc4414"/>
      <w:r>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t>偏差表</w:t>
      </w:r>
      <w:bookmarkEnd w:id="62"/>
      <w:bookmarkEnd w:id="63"/>
      <w:bookmarkEnd w:id="64"/>
    </w:p>
    <w:p w14:paraId="32399182">
      <w:pPr>
        <w:pStyle w:val="10"/>
        <w:spacing w:line="500" w:lineRule="exact"/>
        <w:ind w:left="0" w:leftChars="0" w:firstLine="0" w:firstLineChars="0"/>
        <w:jc w:val="center"/>
        <w:rPr>
          <w:rFonts w:hint="eastAsia" w:ascii="Times New Roman" w:hAnsi="Times New Roman" w:eastAsia="黑体" w:cs="Times New Roman"/>
          <w:bCs/>
          <w:color w:val="000000" w:themeColor="text1"/>
          <w:sz w:val="28"/>
          <w:szCs w:val="28"/>
          <w:highlight w:val="none"/>
          <w:u w:val="none" w:color="auto"/>
          <w:lang w:val="en-US" w:eastAsia="zh-CN"/>
          <w14:textFill>
            <w14:solidFill>
              <w14:schemeClr w14:val="tx1"/>
            </w14:solidFill>
          </w14:textFill>
        </w:rPr>
      </w:pPr>
      <w:r>
        <w:rPr>
          <w:rFonts w:hint="eastAsia" w:ascii="Times New Roman" w:hAnsi="Times New Roman" w:eastAsia="黑体" w:cs="Times New Roman"/>
          <w:bCs/>
          <w:color w:val="000000" w:themeColor="text1"/>
          <w:sz w:val="28"/>
          <w:szCs w:val="28"/>
          <w:highlight w:val="none"/>
          <w:u w:val="none" w:color="auto"/>
          <w:lang w:val="en-US" w:eastAsia="zh-CN"/>
          <w14:textFill>
            <w14:solidFill>
              <w14:schemeClr w14:val="tx1"/>
            </w14:solidFill>
          </w14:textFill>
        </w:rPr>
        <w:t>偏差表</w:t>
      </w:r>
    </w:p>
    <w:p w14:paraId="297E0C3F">
      <w:pPr>
        <w:bidi w:val="0"/>
        <w:rPr>
          <w:rFonts w:hint="eastAsia"/>
          <w:lang w:val="en-US" w:eastAsia="zh-CN"/>
        </w:rPr>
      </w:pPr>
    </w:p>
    <w:tbl>
      <w:tblPr>
        <w:tblStyle w:val="15"/>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833"/>
        <w:gridCol w:w="2087"/>
        <w:gridCol w:w="2240"/>
        <w:gridCol w:w="1541"/>
      </w:tblGrid>
      <w:tr w14:paraId="641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1192" w:type="dxa"/>
            <w:vAlign w:val="center"/>
          </w:tcPr>
          <w:p w14:paraId="6EDAF162">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序号</w:t>
            </w:r>
          </w:p>
        </w:tc>
        <w:tc>
          <w:tcPr>
            <w:tcW w:w="1833" w:type="dxa"/>
            <w:vAlign w:val="center"/>
          </w:tcPr>
          <w:p w14:paraId="045CAF0B">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偏差内容</w:t>
            </w:r>
          </w:p>
        </w:tc>
        <w:tc>
          <w:tcPr>
            <w:tcW w:w="2087" w:type="dxa"/>
            <w:vAlign w:val="center"/>
          </w:tcPr>
          <w:p w14:paraId="05CE7128">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竞争性谈判文件要求</w:t>
            </w:r>
          </w:p>
        </w:tc>
        <w:tc>
          <w:tcPr>
            <w:tcW w:w="2240" w:type="dxa"/>
            <w:vAlign w:val="center"/>
          </w:tcPr>
          <w:p w14:paraId="51BA96F5">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报价文件实际情况</w:t>
            </w:r>
          </w:p>
        </w:tc>
        <w:tc>
          <w:tcPr>
            <w:tcW w:w="1541" w:type="dxa"/>
            <w:vAlign w:val="center"/>
          </w:tcPr>
          <w:p w14:paraId="16763DC4">
            <w:pPr>
              <w:adjustRightInd w:val="0"/>
              <w:spacing w:line="500" w:lineRule="exact"/>
              <w:jc w:val="center"/>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其他说明</w:t>
            </w:r>
          </w:p>
        </w:tc>
      </w:tr>
      <w:tr w14:paraId="036E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434ADD7B">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32B6DC1B">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1F861EE2">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73476CA6">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1771240F">
            <w:pPr>
              <w:adjustRightInd w:val="0"/>
              <w:spacing w:line="500" w:lineRule="exact"/>
              <w:jc w:val="center"/>
              <w:rPr>
                <w:color w:val="000000" w:themeColor="text1"/>
                <w:sz w:val="24"/>
                <w:highlight w:val="none"/>
                <w:u w:val="none" w:color="auto"/>
                <w14:textFill>
                  <w14:solidFill>
                    <w14:schemeClr w14:val="tx1"/>
                  </w14:solidFill>
                </w14:textFill>
              </w:rPr>
            </w:pPr>
          </w:p>
        </w:tc>
      </w:tr>
      <w:tr w14:paraId="3F76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6B0205B8">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0974A16C">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471BE7DC">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662289E1">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237DD88A">
            <w:pPr>
              <w:adjustRightInd w:val="0"/>
              <w:spacing w:line="500" w:lineRule="exact"/>
              <w:jc w:val="center"/>
              <w:rPr>
                <w:color w:val="000000" w:themeColor="text1"/>
                <w:sz w:val="24"/>
                <w:highlight w:val="none"/>
                <w:u w:val="none" w:color="auto"/>
                <w14:textFill>
                  <w14:solidFill>
                    <w14:schemeClr w14:val="tx1"/>
                  </w14:solidFill>
                </w14:textFill>
              </w:rPr>
            </w:pPr>
          </w:p>
        </w:tc>
      </w:tr>
      <w:tr w14:paraId="3F4F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3F0CF44F">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58D3BBEF">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52BB186E">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7A032ADF">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14DC9490">
            <w:pPr>
              <w:adjustRightInd w:val="0"/>
              <w:spacing w:line="500" w:lineRule="exact"/>
              <w:jc w:val="center"/>
              <w:rPr>
                <w:color w:val="000000" w:themeColor="text1"/>
                <w:sz w:val="24"/>
                <w:highlight w:val="none"/>
                <w:u w:val="none" w:color="auto"/>
                <w14:textFill>
                  <w14:solidFill>
                    <w14:schemeClr w14:val="tx1"/>
                  </w14:solidFill>
                </w14:textFill>
              </w:rPr>
            </w:pPr>
          </w:p>
        </w:tc>
      </w:tr>
      <w:tr w14:paraId="0AE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6B0C6924">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76D53857">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2BA65243">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28739893">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7A4A12A7">
            <w:pPr>
              <w:adjustRightInd w:val="0"/>
              <w:spacing w:line="500" w:lineRule="exact"/>
              <w:jc w:val="center"/>
              <w:rPr>
                <w:color w:val="000000" w:themeColor="text1"/>
                <w:sz w:val="24"/>
                <w:highlight w:val="none"/>
                <w:u w:val="none" w:color="auto"/>
                <w14:textFill>
                  <w14:solidFill>
                    <w14:schemeClr w14:val="tx1"/>
                  </w14:solidFill>
                </w14:textFill>
              </w:rPr>
            </w:pPr>
          </w:p>
        </w:tc>
      </w:tr>
      <w:tr w14:paraId="6019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7E1DA9FD">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37C82C53">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6FB9BC66">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15E334FD">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3F9BCB31">
            <w:pPr>
              <w:adjustRightInd w:val="0"/>
              <w:spacing w:line="500" w:lineRule="exact"/>
              <w:jc w:val="center"/>
              <w:rPr>
                <w:color w:val="000000" w:themeColor="text1"/>
                <w:sz w:val="24"/>
                <w:highlight w:val="none"/>
                <w:u w:val="none" w:color="auto"/>
                <w14:textFill>
                  <w14:solidFill>
                    <w14:schemeClr w14:val="tx1"/>
                  </w14:solidFill>
                </w14:textFill>
              </w:rPr>
            </w:pPr>
          </w:p>
        </w:tc>
      </w:tr>
      <w:tr w14:paraId="179F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2D5FFFBB">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7DA8EF92">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235F994A">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0E059931">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0015A0F2">
            <w:pPr>
              <w:adjustRightInd w:val="0"/>
              <w:spacing w:line="500" w:lineRule="exact"/>
              <w:jc w:val="center"/>
              <w:rPr>
                <w:color w:val="000000" w:themeColor="text1"/>
                <w:sz w:val="24"/>
                <w:highlight w:val="none"/>
                <w:u w:val="none" w:color="auto"/>
                <w14:textFill>
                  <w14:solidFill>
                    <w14:schemeClr w14:val="tx1"/>
                  </w14:solidFill>
                </w14:textFill>
              </w:rPr>
            </w:pPr>
          </w:p>
        </w:tc>
      </w:tr>
      <w:tr w14:paraId="3B3F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260E5DBB">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56B5D289">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25A7A481">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65209BBC">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6A275DF4">
            <w:pPr>
              <w:adjustRightInd w:val="0"/>
              <w:spacing w:line="500" w:lineRule="exact"/>
              <w:jc w:val="center"/>
              <w:rPr>
                <w:color w:val="000000" w:themeColor="text1"/>
                <w:sz w:val="24"/>
                <w:highlight w:val="none"/>
                <w:u w:val="none" w:color="auto"/>
                <w14:textFill>
                  <w14:solidFill>
                    <w14:schemeClr w14:val="tx1"/>
                  </w14:solidFill>
                </w14:textFill>
              </w:rPr>
            </w:pPr>
          </w:p>
        </w:tc>
      </w:tr>
      <w:tr w14:paraId="6D39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92" w:type="dxa"/>
            <w:vAlign w:val="center"/>
          </w:tcPr>
          <w:p w14:paraId="0904BAF9">
            <w:pPr>
              <w:adjustRightInd w:val="0"/>
              <w:spacing w:line="500" w:lineRule="exact"/>
              <w:jc w:val="center"/>
              <w:rPr>
                <w:color w:val="000000" w:themeColor="text1"/>
                <w:sz w:val="24"/>
                <w:highlight w:val="none"/>
                <w:u w:val="none" w:color="auto"/>
                <w14:textFill>
                  <w14:solidFill>
                    <w14:schemeClr w14:val="tx1"/>
                  </w14:solidFill>
                </w14:textFill>
              </w:rPr>
            </w:pPr>
          </w:p>
        </w:tc>
        <w:tc>
          <w:tcPr>
            <w:tcW w:w="1833" w:type="dxa"/>
            <w:vAlign w:val="center"/>
          </w:tcPr>
          <w:p w14:paraId="03270323">
            <w:pPr>
              <w:adjustRightInd w:val="0"/>
              <w:spacing w:line="500" w:lineRule="exact"/>
              <w:jc w:val="center"/>
              <w:rPr>
                <w:color w:val="000000" w:themeColor="text1"/>
                <w:sz w:val="24"/>
                <w:highlight w:val="none"/>
                <w:u w:val="none" w:color="auto"/>
                <w14:textFill>
                  <w14:solidFill>
                    <w14:schemeClr w14:val="tx1"/>
                  </w14:solidFill>
                </w14:textFill>
              </w:rPr>
            </w:pPr>
          </w:p>
        </w:tc>
        <w:tc>
          <w:tcPr>
            <w:tcW w:w="2087" w:type="dxa"/>
            <w:vAlign w:val="center"/>
          </w:tcPr>
          <w:p w14:paraId="3DE0126C">
            <w:pPr>
              <w:adjustRightInd w:val="0"/>
              <w:spacing w:line="500" w:lineRule="exact"/>
              <w:jc w:val="center"/>
              <w:rPr>
                <w:color w:val="000000" w:themeColor="text1"/>
                <w:sz w:val="24"/>
                <w:highlight w:val="none"/>
                <w:u w:val="none" w:color="auto"/>
                <w14:textFill>
                  <w14:solidFill>
                    <w14:schemeClr w14:val="tx1"/>
                  </w14:solidFill>
                </w14:textFill>
              </w:rPr>
            </w:pPr>
          </w:p>
        </w:tc>
        <w:tc>
          <w:tcPr>
            <w:tcW w:w="2240" w:type="dxa"/>
            <w:vAlign w:val="center"/>
          </w:tcPr>
          <w:p w14:paraId="41F2D2E9">
            <w:pPr>
              <w:adjustRightInd w:val="0"/>
              <w:spacing w:line="500" w:lineRule="exact"/>
              <w:jc w:val="center"/>
              <w:rPr>
                <w:color w:val="000000" w:themeColor="text1"/>
                <w:sz w:val="24"/>
                <w:highlight w:val="none"/>
                <w:u w:val="none" w:color="auto"/>
                <w14:textFill>
                  <w14:solidFill>
                    <w14:schemeClr w14:val="tx1"/>
                  </w14:solidFill>
                </w14:textFill>
              </w:rPr>
            </w:pPr>
          </w:p>
        </w:tc>
        <w:tc>
          <w:tcPr>
            <w:tcW w:w="1541" w:type="dxa"/>
            <w:vAlign w:val="center"/>
          </w:tcPr>
          <w:p w14:paraId="30535BE4">
            <w:pPr>
              <w:adjustRightInd w:val="0"/>
              <w:spacing w:line="500" w:lineRule="exact"/>
              <w:jc w:val="center"/>
              <w:rPr>
                <w:color w:val="000000" w:themeColor="text1"/>
                <w:sz w:val="24"/>
                <w:highlight w:val="none"/>
                <w:u w:val="none" w:color="auto"/>
                <w14:textFill>
                  <w14:solidFill>
                    <w14:schemeClr w14:val="tx1"/>
                  </w14:solidFill>
                </w14:textFill>
              </w:rPr>
            </w:pPr>
          </w:p>
        </w:tc>
      </w:tr>
    </w:tbl>
    <w:p w14:paraId="437AB880">
      <w:pPr>
        <w:adjustRightInd w:val="0"/>
        <w:spacing w:line="500" w:lineRule="exact"/>
        <w:rPr>
          <w:color w:val="000000" w:themeColor="text1"/>
          <w:sz w:val="24"/>
          <w:highlight w:val="none"/>
          <w:u w:val="none" w:color="auto"/>
          <w14:textFill>
            <w14:solidFill>
              <w14:schemeClr w14:val="tx1"/>
            </w14:solidFill>
          </w14:textFill>
        </w:rPr>
      </w:pPr>
      <w:r>
        <w:rPr>
          <w:color w:val="000000" w:themeColor="text1"/>
          <w:sz w:val="24"/>
          <w:highlight w:val="none"/>
          <w:u w:val="none" w:color="auto"/>
          <w14:textFill>
            <w14:solidFill>
              <w14:schemeClr w14:val="tx1"/>
            </w14:solidFill>
          </w14:textFill>
        </w:rPr>
        <w:t>注：报价文件的内容如与竞争性谈判文件的要求有偏差，请在该表中注明</w:t>
      </w:r>
      <w:r>
        <w:rPr>
          <w:rFonts w:hint="eastAsia"/>
          <w:color w:val="000000" w:themeColor="text1"/>
          <w:sz w:val="24"/>
          <w:highlight w:val="none"/>
          <w:u w:val="none" w:color="auto"/>
          <w:lang w:eastAsia="zh-CN"/>
          <w14:textFill>
            <w14:solidFill>
              <w14:schemeClr w14:val="tx1"/>
            </w14:solidFill>
          </w14:textFill>
        </w:rPr>
        <w:t>，标</w:t>
      </w:r>
      <w:r>
        <w:rPr>
          <w:rFonts w:hint="eastAsia" w:ascii="宋体" w:hAnsi="宋体" w:eastAsia="宋体" w:cs="宋体"/>
          <w:b/>
          <w:bCs/>
          <w:color w:val="000000" w:themeColor="text1"/>
          <w:sz w:val="24"/>
          <w:highlight w:val="none"/>
          <w:u w:val="none" w:color="auto"/>
          <w14:textFill>
            <w14:solidFill>
              <w14:schemeClr w14:val="tx1"/>
            </w14:solidFill>
          </w14:textFill>
        </w:rPr>
        <w:t>★</w:t>
      </w:r>
      <w:r>
        <w:rPr>
          <w:rFonts w:hint="eastAsia"/>
          <w:color w:val="000000" w:themeColor="text1"/>
          <w:sz w:val="24"/>
          <w:highlight w:val="none"/>
          <w:u w:val="none" w:color="auto"/>
          <w:lang w:eastAsia="zh-CN"/>
          <w14:textFill>
            <w14:solidFill>
              <w14:schemeClr w14:val="tx1"/>
            </w14:solidFill>
          </w14:textFill>
        </w:rPr>
        <w:t>部分不可偏差</w:t>
      </w:r>
      <w:r>
        <w:rPr>
          <w:color w:val="000000" w:themeColor="text1"/>
          <w:sz w:val="24"/>
          <w:highlight w:val="none"/>
          <w:u w:val="none" w:color="auto"/>
          <w14:textFill>
            <w14:solidFill>
              <w14:schemeClr w14:val="tx1"/>
            </w14:solidFill>
          </w14:textFill>
        </w:rPr>
        <w:t>。</w:t>
      </w:r>
    </w:p>
    <w:p w14:paraId="4D0B3B49">
      <w:pPr>
        <w:adjustRightInd w:val="0"/>
        <w:spacing w:line="500" w:lineRule="exact"/>
        <w:rPr>
          <w:color w:val="000000" w:themeColor="text1"/>
          <w:sz w:val="24"/>
          <w:highlight w:val="none"/>
          <w:u w:val="none" w:color="auto"/>
          <w14:textFill>
            <w14:solidFill>
              <w14:schemeClr w14:val="tx1"/>
            </w14:solidFill>
          </w14:textFill>
        </w:rPr>
      </w:pPr>
    </w:p>
    <w:p w14:paraId="3B3BE52B">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65" w:name="_Toc23810"/>
      <w:bookmarkStart w:id="66" w:name="_Toc23253"/>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65"/>
      <w:bookmarkEnd w:id="66"/>
    </w:p>
    <w:p w14:paraId="5AC3363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3BF51126">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36B1B4B3">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5ADE8AD0">
      <w:pPr>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br w:type="page"/>
      </w:r>
    </w:p>
    <w:p w14:paraId="06909366">
      <w:pPr>
        <w:pStyle w:val="3"/>
        <w:numPr>
          <w:ilvl w:val="0"/>
          <w:numId w:val="15"/>
        </w:numPr>
        <w:spacing w:line="240" w:lineRule="auto"/>
        <w:ind w:left="0" w:leftChars="0" w:firstLine="420" w:firstLineChars="0"/>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pPr>
      <w:bookmarkStart w:id="67" w:name="_Toc31524"/>
      <w:bookmarkStart w:id="68" w:name="_Toc15110"/>
      <w:bookmarkStart w:id="69" w:name="_Toc20870"/>
      <w:r>
        <w:rPr>
          <w:rFonts w:hint="eastAsia" w:asciiTheme="majorEastAsia" w:hAnsiTheme="majorEastAsia" w:eastAsiaTheme="majorEastAsia" w:cstheme="majorEastAsia"/>
          <w:color w:val="000000" w:themeColor="text1"/>
          <w:sz w:val="28"/>
          <w:szCs w:val="28"/>
          <w:highlight w:val="none"/>
          <w:u w:val="none" w:color="auto"/>
          <w:lang w:val="en-US" w:eastAsia="zh-CN"/>
          <w14:textFill>
            <w14:solidFill>
              <w14:schemeClr w14:val="tx1"/>
            </w14:solidFill>
          </w14:textFill>
        </w:rPr>
        <w:t>供应商认为需加以说明的其他内容</w:t>
      </w:r>
      <w:bookmarkEnd w:id="67"/>
      <w:bookmarkEnd w:id="68"/>
      <w:bookmarkEnd w:id="69"/>
    </w:p>
    <w:p w14:paraId="018979AB">
      <w:pPr>
        <w:spacing w:line="500" w:lineRule="exact"/>
        <w:rPr>
          <w:color w:val="000000" w:themeColor="text1"/>
          <w:sz w:val="28"/>
          <w:highlight w:val="none"/>
          <w:u w:val="none" w:color="auto"/>
          <w14:textFill>
            <w14:solidFill>
              <w14:schemeClr w14:val="tx1"/>
            </w14:solidFill>
          </w14:textFill>
        </w:rPr>
      </w:pPr>
    </w:p>
    <w:tbl>
      <w:tblPr>
        <w:tblStyle w:val="15"/>
        <w:tblW w:w="6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0"/>
      </w:tblGrid>
      <w:tr w14:paraId="1D06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jc w:val="center"/>
        </w:trPr>
        <w:tc>
          <w:tcPr>
            <w:tcW w:w="6580" w:type="dxa"/>
            <w:tcBorders>
              <w:top w:val="nil"/>
              <w:left w:val="nil"/>
              <w:bottom w:val="nil"/>
              <w:right w:val="nil"/>
            </w:tcBorders>
          </w:tcPr>
          <w:p w14:paraId="48F56FA2">
            <w:pPr>
              <w:spacing w:line="500" w:lineRule="exact"/>
              <w:rPr>
                <w:color w:val="000000" w:themeColor="text1"/>
                <w:sz w:val="24"/>
                <w:highlight w:val="none"/>
                <w:u w:val="none" w:color="auto"/>
                <w14:textFill>
                  <w14:solidFill>
                    <w14:schemeClr w14:val="tx1"/>
                  </w14:solidFill>
                </w14:textFill>
              </w:rPr>
            </w:pPr>
          </w:p>
          <w:p w14:paraId="36464D18">
            <w:pPr>
              <w:spacing w:line="500" w:lineRule="exact"/>
              <w:rPr>
                <w:color w:val="000000" w:themeColor="text1"/>
                <w:sz w:val="24"/>
                <w:highlight w:val="none"/>
                <w:u w:val="none" w:color="auto"/>
                <w14:textFill>
                  <w14:solidFill>
                    <w14:schemeClr w14:val="tx1"/>
                  </w14:solidFill>
                </w14:textFill>
              </w:rPr>
            </w:pPr>
          </w:p>
          <w:p w14:paraId="713F5F07">
            <w:pPr>
              <w:spacing w:line="500" w:lineRule="exact"/>
              <w:rPr>
                <w:color w:val="000000" w:themeColor="text1"/>
                <w:sz w:val="24"/>
                <w:highlight w:val="none"/>
                <w:u w:val="none" w:color="auto"/>
                <w14:textFill>
                  <w14:solidFill>
                    <w14:schemeClr w14:val="tx1"/>
                  </w14:solidFill>
                </w14:textFill>
              </w:rPr>
            </w:pPr>
          </w:p>
          <w:p w14:paraId="7C5D7FFF">
            <w:pPr>
              <w:spacing w:line="500" w:lineRule="exact"/>
              <w:jc w:val="both"/>
              <w:rPr>
                <w:rFonts w:hint="default" w:eastAsia="宋体"/>
                <w:color w:val="000000" w:themeColor="text1"/>
                <w:sz w:val="24"/>
                <w:highlight w:val="none"/>
                <w:u w:val="none" w:color="auto"/>
                <w:lang w:val="en-US" w:eastAsia="zh-CN"/>
                <w14:textFill>
                  <w14:solidFill>
                    <w14:schemeClr w14:val="tx1"/>
                  </w14:solidFill>
                </w14:textFill>
              </w:rPr>
            </w:pPr>
          </w:p>
          <w:p w14:paraId="62C3310B">
            <w:pPr>
              <w:spacing w:line="500" w:lineRule="exact"/>
              <w:jc w:val="both"/>
              <w:rPr>
                <w:rFonts w:hint="default" w:eastAsia="宋体"/>
                <w:color w:val="000000" w:themeColor="text1"/>
                <w:sz w:val="24"/>
                <w:highlight w:val="none"/>
                <w:u w:val="none" w:color="auto"/>
                <w:lang w:val="en-US" w:eastAsia="zh-CN"/>
                <w14:textFill>
                  <w14:solidFill>
                    <w14:schemeClr w14:val="tx1"/>
                  </w14:solidFill>
                </w14:textFill>
              </w:rPr>
            </w:pPr>
          </w:p>
          <w:p w14:paraId="1EDAE05B">
            <w:pPr>
              <w:spacing w:line="500" w:lineRule="exact"/>
              <w:jc w:val="both"/>
              <w:rPr>
                <w:rFonts w:hint="default" w:eastAsia="宋体"/>
                <w:color w:val="000000" w:themeColor="text1"/>
                <w:sz w:val="24"/>
                <w:highlight w:val="none"/>
                <w:u w:val="none" w:color="auto"/>
                <w:lang w:val="en-US" w:eastAsia="zh-CN"/>
                <w14:textFill>
                  <w14:solidFill>
                    <w14:schemeClr w14:val="tx1"/>
                  </w14:solidFill>
                </w14:textFill>
              </w:rPr>
            </w:pPr>
          </w:p>
          <w:p w14:paraId="63D6392A">
            <w:pPr>
              <w:spacing w:line="500" w:lineRule="exact"/>
              <w:jc w:val="center"/>
              <w:rPr>
                <w:color w:val="000000" w:themeColor="text1"/>
                <w:sz w:val="24"/>
                <w:highlight w:val="none"/>
                <w:u w:val="none" w:color="auto"/>
                <w14:textFill>
                  <w14:solidFill>
                    <w14:schemeClr w14:val="tx1"/>
                  </w14:solidFill>
                </w14:textFill>
              </w:rPr>
            </w:pPr>
          </w:p>
          <w:p w14:paraId="67007E09">
            <w:pPr>
              <w:spacing w:line="500" w:lineRule="exact"/>
              <w:jc w:val="center"/>
              <w:rPr>
                <w:color w:val="000000" w:themeColor="text1"/>
                <w:sz w:val="24"/>
                <w:highlight w:val="none"/>
                <w:u w:val="none" w:color="auto"/>
                <w14:textFill>
                  <w14:solidFill>
                    <w14:schemeClr w14:val="tx1"/>
                  </w14:solidFill>
                </w14:textFill>
              </w:rPr>
            </w:pPr>
          </w:p>
          <w:p w14:paraId="3A875471">
            <w:pPr>
              <w:spacing w:line="500" w:lineRule="exact"/>
              <w:jc w:val="center"/>
              <w:rPr>
                <w:color w:val="000000" w:themeColor="text1"/>
                <w:sz w:val="24"/>
                <w:highlight w:val="none"/>
                <w:u w:val="none" w:color="auto"/>
                <w14:textFill>
                  <w14:solidFill>
                    <w14:schemeClr w14:val="tx1"/>
                  </w14:solidFill>
                </w14:textFill>
              </w:rPr>
            </w:pPr>
          </w:p>
          <w:p w14:paraId="208CFB3A">
            <w:pPr>
              <w:spacing w:line="500" w:lineRule="exact"/>
              <w:jc w:val="center"/>
              <w:rPr>
                <w:color w:val="000000" w:themeColor="text1"/>
                <w:sz w:val="24"/>
                <w:highlight w:val="none"/>
                <w:u w:val="none" w:color="auto"/>
                <w14:textFill>
                  <w14:solidFill>
                    <w14:schemeClr w14:val="tx1"/>
                  </w14:solidFill>
                </w14:textFill>
              </w:rPr>
            </w:pPr>
            <w:r>
              <w:rPr>
                <w:color w:val="000000" w:themeColor="text1"/>
                <w:sz w:val="28"/>
                <w:szCs w:val="28"/>
                <w:highlight w:val="none"/>
                <w:u w:val="none" w:color="auto"/>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color="auto"/>
                <w14:textFill>
                  <w14:solidFill>
                    <w14:schemeClr w14:val="tx1"/>
                  </w14:solidFill>
                </w14:textFill>
              </w:rPr>
              <w:t>典型案例、既往履约能力的介绍</w:t>
            </w:r>
            <w:r>
              <w:rPr>
                <w:color w:val="000000" w:themeColor="text1"/>
                <w:sz w:val="28"/>
                <w:szCs w:val="28"/>
                <w:highlight w:val="none"/>
                <w:u w:val="none" w:color="auto"/>
                <w14:textFill>
                  <w14:solidFill>
                    <w14:schemeClr w14:val="tx1"/>
                  </w14:solidFill>
                </w14:textFill>
              </w:rPr>
              <w:t>）</w:t>
            </w:r>
          </w:p>
        </w:tc>
      </w:tr>
    </w:tbl>
    <w:p w14:paraId="7F4F901A">
      <w:pPr>
        <w:bidi w:val="0"/>
      </w:pPr>
    </w:p>
    <w:p w14:paraId="69ACE45D">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bookmarkStart w:id="70" w:name="_Toc25220"/>
      <w:bookmarkStart w:id="71" w:name="_Toc29664"/>
    </w:p>
    <w:p w14:paraId="3C7C47A9">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供应商名称（公章）：</w:t>
      </w:r>
      <w:bookmarkEnd w:id="70"/>
      <w:bookmarkEnd w:id="71"/>
    </w:p>
    <w:p w14:paraId="3A5C6ABE">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法定代表人签字：                        </w:t>
      </w:r>
    </w:p>
    <w:p w14:paraId="4A85C63A">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法定代表人授权人签字：                  </w:t>
      </w:r>
    </w:p>
    <w:p w14:paraId="1E890E0B">
      <w:pPr>
        <w:shd w:val="clear" w:color="auto" w:fill="FFFFFF"/>
        <w:spacing w:line="360" w:lineRule="auto"/>
        <w:ind w:firstLine="560"/>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cstheme="minorEastAsia"/>
          <w:color w:val="000000" w:themeColor="text1"/>
          <w:sz w:val="28"/>
          <w:szCs w:val="28"/>
          <w:highlight w:val="none"/>
          <w:u w:val="none" w:color="auto"/>
          <w14:textFill>
            <w14:solidFill>
              <w14:schemeClr w14:val="tx1"/>
            </w14:solidFill>
          </w14:textFill>
        </w:rPr>
        <w:t xml:space="preserve">         年    月    日</w:t>
      </w:r>
    </w:p>
    <w:p w14:paraId="42289D79">
      <w:pPr>
        <w:bidi w:val="0"/>
        <w:rPr>
          <w:rFonts w:hint="eastAsia"/>
          <w:lang w:val="en-US" w:eastAsia="zh-CN"/>
        </w:rPr>
      </w:pPr>
    </w:p>
    <w:p w14:paraId="28727889">
      <w:pPr>
        <w:bidi w:val="0"/>
        <w:rPr>
          <w:rFonts w:hint="eastAsia"/>
          <w:lang w:val="en-US" w:eastAsia="zh-CN"/>
        </w:rPr>
      </w:pPr>
    </w:p>
    <w:p w14:paraId="20801D51">
      <w:pPr>
        <w:bidi w:val="0"/>
        <w:rPr>
          <w:rFonts w:hint="eastAsia"/>
          <w:lang w:val="en-US" w:eastAsia="zh-CN"/>
        </w:rPr>
      </w:pPr>
    </w:p>
    <w:p w14:paraId="09E925B9">
      <w:pPr>
        <w:bidi w:val="0"/>
        <w:rPr>
          <w:rFonts w:hint="eastAsia"/>
          <w:lang w:val="en-US" w:eastAsia="zh-CN"/>
        </w:rPr>
      </w:pPr>
    </w:p>
    <w:p w14:paraId="06B18344">
      <w:pPr>
        <w:bidi w:val="0"/>
        <w:rPr>
          <w:rFonts w:hint="eastAsia"/>
          <w:lang w:val="en-US" w:eastAsia="zh-CN"/>
        </w:rPr>
      </w:pPr>
    </w:p>
    <w:p w14:paraId="74998D7D">
      <w:pPr>
        <w:bidi w:val="0"/>
        <w:rPr>
          <w:rFonts w:hint="eastAsia"/>
          <w:lang w:val="en-US" w:eastAsia="zh-CN"/>
        </w:rPr>
      </w:pPr>
    </w:p>
    <w:p w14:paraId="475C3F7A">
      <w:pPr>
        <w:bidi w:val="0"/>
        <w:rPr>
          <w:rFonts w:hint="eastAsia"/>
          <w:lang w:val="en-US" w:eastAsia="zh-CN"/>
        </w:rPr>
      </w:pPr>
    </w:p>
    <w:p w14:paraId="1FD04B5C">
      <w:pPr>
        <w:bidi w:val="0"/>
        <w:rPr>
          <w:rFonts w:hint="eastAsia"/>
          <w:lang w:val="en-US" w:eastAsia="zh-CN"/>
        </w:rPr>
      </w:pPr>
    </w:p>
    <w:p w14:paraId="016B52B8">
      <w:pPr>
        <w:bidi w:val="0"/>
        <w:rPr>
          <w:rFonts w:hint="eastAsia"/>
          <w:lang w:val="en-US" w:eastAsia="zh-CN"/>
        </w:rPr>
      </w:pPr>
    </w:p>
    <w:p w14:paraId="3622CD7A">
      <w:pPr>
        <w:bidi w:val="0"/>
        <w:rPr>
          <w:rFonts w:hint="eastAsia"/>
          <w:lang w:val="en-US" w:eastAsia="zh-CN"/>
        </w:rPr>
      </w:pPr>
    </w:p>
    <w:p w14:paraId="027E3010">
      <w:pPr>
        <w:bidi w:val="0"/>
        <w:rPr>
          <w:rFonts w:hint="eastAsia"/>
          <w:lang w:val="en-US" w:eastAsia="zh-CN"/>
        </w:rPr>
      </w:pPr>
    </w:p>
    <w:p w14:paraId="192FCA82">
      <w:pPr>
        <w:bidi w:val="0"/>
        <w:rPr>
          <w:rFonts w:hint="eastAsia"/>
          <w:lang w:val="en-US" w:eastAsia="zh-CN"/>
        </w:rPr>
      </w:pPr>
    </w:p>
    <w:p w14:paraId="761DEFD2">
      <w:pPr>
        <w:bidi w:val="0"/>
        <w:rPr>
          <w:rFonts w:hint="eastAsia"/>
          <w:lang w:val="en-US" w:eastAsia="zh-CN"/>
        </w:rPr>
      </w:pPr>
    </w:p>
    <w:p w14:paraId="21DF8D94">
      <w:pPr>
        <w:bidi w:val="0"/>
        <w:rPr>
          <w:rFonts w:hint="eastAsia"/>
          <w:lang w:val="en-US" w:eastAsia="zh-CN"/>
        </w:rPr>
      </w:pPr>
    </w:p>
    <w:p w14:paraId="1D1F4DCE">
      <w:pPr>
        <w:bidi w:val="0"/>
        <w:rPr>
          <w:rFonts w:hint="eastAsia"/>
          <w:lang w:val="en-US" w:eastAsia="zh-CN"/>
        </w:rPr>
      </w:pPr>
    </w:p>
    <w:p w14:paraId="27122AF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b w:val="0"/>
          <w:bCs w:val="0"/>
          <w:caps w:val="0"/>
          <w:vanish w:val="0"/>
          <w:color w:val="auto"/>
          <w:kern w:val="2"/>
          <w:sz w:val="24"/>
          <w:szCs w:val="24"/>
          <w:vertAlign w:val="baseline"/>
          <w:lang w:val="en-US" w:eastAsia="zh-CN" w:bidi="ar"/>
        </w:rPr>
      </w:pPr>
    </w:p>
    <w:p w14:paraId="2C3FB18C">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ascii="宋体" w:hAnsi="宋体" w:eastAsia="宋体" w:cs="宋体"/>
          <w:b w:val="0"/>
          <w:bCs w:val="0"/>
          <w:caps w:val="0"/>
          <w:vanish w:val="0"/>
          <w:color w:val="auto"/>
          <w:kern w:val="2"/>
          <w:sz w:val="24"/>
          <w:szCs w:val="24"/>
          <w:vertAlign w:val="baseline"/>
          <w:lang w:val="en-US" w:eastAsia="zh-CN" w:bidi="ar"/>
        </w:rPr>
      </w:pPr>
    </w:p>
    <w:p w14:paraId="7AD8A6FF">
      <w:pPr>
        <w:pStyle w:val="2"/>
        <w:spacing w:line="400" w:lineRule="exact"/>
        <w:rPr>
          <w:color w:val="000000" w:themeColor="text1"/>
          <w:sz w:val="32"/>
          <w:szCs w:val="32"/>
          <w:highlight w:val="none"/>
          <w:u w:val="none" w:color="auto"/>
          <w14:textFill>
            <w14:solidFill>
              <w14:schemeClr w14:val="tx1"/>
            </w14:solidFill>
          </w14:textFill>
        </w:rPr>
      </w:pPr>
      <w:bookmarkStart w:id="72" w:name="_Toc2517"/>
      <w:bookmarkStart w:id="73" w:name="_Toc7819"/>
      <w:bookmarkStart w:id="74" w:name="_Toc16904"/>
      <w:r>
        <w:rPr>
          <w:rFonts w:hint="eastAsia"/>
          <w:color w:val="000000" w:themeColor="text1"/>
          <w:sz w:val="32"/>
          <w:szCs w:val="32"/>
          <w:highlight w:val="none"/>
          <w:u w:val="none" w:color="auto"/>
          <w:lang w:eastAsia="zh-CN"/>
          <w14:textFill>
            <w14:solidFill>
              <w14:schemeClr w14:val="tx1"/>
            </w14:solidFill>
          </w14:textFill>
        </w:rPr>
        <w:t>四</w:t>
      </w:r>
      <w:r>
        <w:rPr>
          <w:rFonts w:hint="eastAsia"/>
          <w:color w:val="000000" w:themeColor="text1"/>
          <w:sz w:val="32"/>
          <w:szCs w:val="32"/>
          <w:highlight w:val="none"/>
          <w:u w:val="none" w:color="auto"/>
          <w14:textFill>
            <w14:solidFill>
              <w14:schemeClr w14:val="tx1"/>
            </w14:solidFill>
          </w14:textFill>
        </w:rPr>
        <w:t>、报价文件及磁盘的密封和标记</w:t>
      </w:r>
      <w:bookmarkEnd w:id="72"/>
      <w:bookmarkEnd w:id="73"/>
      <w:bookmarkEnd w:id="74"/>
    </w:p>
    <w:p w14:paraId="6D5BFA4C">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75" w:name="_Toc15444"/>
      <w:bookmarkStart w:id="76" w:name="_Toc22259"/>
      <w:bookmarkStart w:id="77" w:name="_Toc3287"/>
      <w:r>
        <w:rPr>
          <w:rFonts w:hint="eastAsia" w:ascii="宋体" w:hAnsi="宋体" w:eastAsia="宋体"/>
          <w:color w:val="000000" w:themeColor="text1"/>
          <w:sz w:val="28"/>
          <w:szCs w:val="28"/>
          <w:highlight w:val="none"/>
          <w:u w:val="none" w:color="auto"/>
          <w14:textFill>
            <w14:solidFill>
              <w14:schemeClr w14:val="tx1"/>
            </w14:solidFill>
          </w14:textFill>
        </w:rPr>
        <w:t>（一）开标一览表密封</w:t>
      </w:r>
      <w:bookmarkEnd w:id="75"/>
      <w:bookmarkEnd w:id="76"/>
      <w:bookmarkEnd w:id="77"/>
    </w:p>
    <w:p w14:paraId="4B3AEE8C">
      <w:pPr>
        <w:pStyle w:val="6"/>
        <w:spacing w:before="0" w:line="500" w:lineRule="exact"/>
        <w:jc w:val="center"/>
        <w:rPr>
          <w:rFonts w:ascii="Times New Roman" w:hAnsi="Times New Roman" w:eastAsia="黑体"/>
          <w:b/>
          <w:color w:val="000000" w:themeColor="text1"/>
          <w:sz w:val="36"/>
          <w:highlight w:val="none"/>
          <w:u w:val="none" w:color="auto"/>
          <w14:textFill>
            <w14:solidFill>
              <w14:schemeClr w14:val="tx1"/>
            </w14:solidFill>
          </w14:textFill>
        </w:rPr>
      </w:pPr>
      <w:r>
        <w:rPr>
          <w:rFonts w:ascii="Times New Roman" w:hAnsi="Times New Roman" w:eastAsia="黑体"/>
          <w:b/>
          <w:color w:val="000000" w:themeColor="text1"/>
          <w:sz w:val="36"/>
          <w:highlight w:val="none"/>
          <w:u w:val="none" w:color="auto"/>
          <w14:textFill>
            <w14:solidFill>
              <w14:schemeClr w14:val="tx1"/>
            </w14:solidFill>
          </w14:textFill>
        </w:rPr>
        <w:t>开标一览表密封信封正面格式</w:t>
      </w:r>
    </w:p>
    <w:p w14:paraId="3ACCFD32">
      <w:pPr>
        <w:spacing w:line="500" w:lineRule="exact"/>
        <w:jc w:val="center"/>
        <w:rPr>
          <w:color w:val="000000" w:themeColor="text1"/>
          <w:highlight w:val="none"/>
          <w:u w:val="none" w:color="auto"/>
          <w14:textFill>
            <w14:solidFill>
              <w14:schemeClr w14:val="tx1"/>
            </w14:solidFill>
          </w14:textFill>
        </w:rPr>
      </w:pPr>
    </w:p>
    <w:tbl>
      <w:tblPr>
        <w:tblStyle w:val="1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63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2CE76C79">
            <w:pPr>
              <w:spacing w:line="500" w:lineRule="exact"/>
              <w:jc w:val="center"/>
              <w:rPr>
                <w:b/>
                <w:color w:val="000000" w:themeColor="text1"/>
                <w:sz w:val="28"/>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p>
          <w:p w14:paraId="104CEEF2">
            <w:pPr>
              <w:spacing w:line="500" w:lineRule="exact"/>
              <w:jc w:val="center"/>
              <w:rPr>
                <w:rFonts w:eastAsia="黑体"/>
                <w:b/>
                <w:bCs/>
                <w:color w:val="000000" w:themeColor="text1"/>
                <w:sz w:val="36"/>
                <w:highlight w:val="none"/>
                <w:u w:val="none" w:color="auto"/>
                <w14:textFill>
                  <w14:solidFill>
                    <w14:schemeClr w14:val="tx1"/>
                  </w14:solidFill>
                </w14:textFill>
              </w:rPr>
            </w:pPr>
            <w:r>
              <w:rPr>
                <w:rFonts w:eastAsia="黑体"/>
                <w:b/>
                <w:bCs/>
                <w:color w:val="000000" w:themeColor="text1"/>
                <w:sz w:val="36"/>
                <w:highlight w:val="none"/>
                <w:u w:val="none" w:color="auto"/>
                <w14:textFill>
                  <w14:solidFill>
                    <w14:schemeClr w14:val="tx1"/>
                  </w14:solidFill>
                </w14:textFill>
              </w:rPr>
              <w:t>开标一览表</w:t>
            </w:r>
          </w:p>
          <w:p w14:paraId="4710CEEF">
            <w:pPr>
              <w:spacing w:line="500" w:lineRule="exact"/>
              <w:jc w:val="center"/>
              <w:rPr>
                <w:b/>
                <w:bCs/>
                <w:color w:val="000000" w:themeColor="text1"/>
                <w:sz w:val="44"/>
                <w:highlight w:val="none"/>
                <w:u w:val="none" w:color="auto"/>
                <w14:textFill>
                  <w14:solidFill>
                    <w14:schemeClr w14:val="tx1"/>
                  </w14:solidFill>
                </w14:textFill>
              </w:rPr>
            </w:pPr>
          </w:p>
          <w:p w14:paraId="1040132D">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项目编号：             </w:t>
            </w:r>
          </w:p>
          <w:p w14:paraId="13C7ABD0">
            <w:pPr>
              <w:spacing w:line="500" w:lineRule="exact"/>
              <w:rPr>
                <w:b/>
                <w:color w:val="000000" w:themeColor="text1"/>
                <w:sz w:val="30"/>
                <w:highlight w:val="none"/>
                <w:u w:val="none" w:color="auto"/>
                <w14:textFill>
                  <w14:solidFill>
                    <w14:schemeClr w14:val="tx1"/>
                  </w14:solidFill>
                </w14:textFill>
              </w:rPr>
            </w:pPr>
          </w:p>
          <w:p w14:paraId="4F5E369A">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项目名称：              </w:t>
            </w:r>
          </w:p>
          <w:p w14:paraId="7AAA15DD">
            <w:pPr>
              <w:spacing w:line="500" w:lineRule="exact"/>
              <w:ind w:firstLine="602" w:firstLineChars="200"/>
              <w:rPr>
                <w:b/>
                <w:color w:val="000000" w:themeColor="text1"/>
                <w:sz w:val="30"/>
                <w:highlight w:val="none"/>
                <w:u w:val="none" w:color="auto"/>
                <w14:textFill>
                  <w14:solidFill>
                    <w14:schemeClr w14:val="tx1"/>
                  </w14:solidFill>
                </w14:textFill>
              </w:rPr>
            </w:pPr>
          </w:p>
          <w:p w14:paraId="43001250">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包    号：                       </w:t>
            </w:r>
          </w:p>
          <w:p w14:paraId="4EFF751D">
            <w:pPr>
              <w:spacing w:line="500" w:lineRule="exact"/>
              <w:rPr>
                <w:b/>
                <w:color w:val="000000" w:themeColor="text1"/>
                <w:sz w:val="30"/>
                <w:highlight w:val="none"/>
                <w:u w:val="none" w:color="auto"/>
                <w14:textFill>
                  <w14:solidFill>
                    <w14:schemeClr w14:val="tx1"/>
                  </w14:solidFill>
                </w14:textFill>
              </w:rPr>
            </w:pPr>
          </w:p>
          <w:p w14:paraId="6C94ABEA">
            <w:pPr>
              <w:spacing w:line="500" w:lineRule="exact"/>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供应商名称：                   （加盖公章）</w:t>
            </w:r>
          </w:p>
          <w:p w14:paraId="1FE2DDB1">
            <w:pPr>
              <w:spacing w:line="500" w:lineRule="exact"/>
              <w:rPr>
                <w:color w:val="000000" w:themeColor="text1"/>
                <w:highlight w:val="none"/>
                <w:u w:val="none" w:color="auto"/>
                <w14:textFill>
                  <w14:solidFill>
                    <w14:schemeClr w14:val="tx1"/>
                  </w14:solidFill>
                </w14:textFill>
              </w:rPr>
            </w:pPr>
          </w:p>
        </w:tc>
      </w:tr>
    </w:tbl>
    <w:p w14:paraId="148ACE21">
      <w:pPr>
        <w:spacing w:line="500" w:lineRule="exact"/>
        <w:jc w:val="center"/>
        <w:rPr>
          <w:rFonts w:eastAsia="黑体"/>
          <w:b/>
          <w:color w:val="000000" w:themeColor="text1"/>
          <w:sz w:val="36"/>
          <w:highlight w:val="none"/>
          <w:u w:val="none" w:color="auto"/>
          <w14:textFill>
            <w14:solidFill>
              <w14:schemeClr w14:val="tx1"/>
            </w14:solidFill>
          </w14:textFill>
        </w:rPr>
      </w:pPr>
    </w:p>
    <w:p w14:paraId="6F6D5AC5">
      <w:pPr>
        <w:spacing w:line="500" w:lineRule="exact"/>
        <w:jc w:val="center"/>
        <w:rPr>
          <w:rFonts w:eastAsia="黑体"/>
          <w:b/>
          <w:color w:val="000000" w:themeColor="text1"/>
          <w:sz w:val="36"/>
          <w:highlight w:val="none"/>
          <w:u w:val="none" w:color="auto"/>
          <w14:textFill>
            <w14:solidFill>
              <w14:schemeClr w14:val="tx1"/>
            </w14:solidFill>
          </w14:textFill>
        </w:rPr>
      </w:pPr>
      <w:r>
        <w:rPr>
          <w:rFonts w:eastAsia="黑体"/>
          <w:b/>
          <w:color w:val="000000" w:themeColor="text1"/>
          <w:sz w:val="36"/>
          <w:highlight w:val="none"/>
          <w:u w:val="none" w:color="auto"/>
          <w14:textFill>
            <w14:solidFill>
              <w14:schemeClr w14:val="tx1"/>
            </w14:solidFill>
          </w14:textFill>
        </w:rPr>
        <w:t>开标一览表密封信封封口格式</w:t>
      </w:r>
    </w:p>
    <w:p w14:paraId="4B0B5B61">
      <w:pPr>
        <w:spacing w:line="500" w:lineRule="exact"/>
        <w:rPr>
          <w:color w:val="000000" w:themeColor="text1"/>
          <w:highlight w:val="none"/>
          <w:u w:val="none" w:color="auto"/>
          <w14:textFill>
            <w14:solidFill>
              <w14:schemeClr w14:val="tx1"/>
            </w14:solidFill>
          </w14:textFill>
        </w:rPr>
      </w:pPr>
    </w:p>
    <w:tbl>
      <w:tblPr>
        <w:tblStyle w:val="15"/>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4568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6A6BAE9E">
            <w:pPr>
              <w:spacing w:line="500" w:lineRule="exact"/>
              <w:rPr>
                <w:color w:val="000000" w:themeColor="text1"/>
                <w:highlight w:val="none"/>
                <w:u w:val="none" w:color="auto"/>
                <w14:textFill>
                  <w14:solidFill>
                    <w14:schemeClr w14:val="tx1"/>
                  </w14:solidFill>
                </w14:textFill>
              </w:rPr>
            </w:pPr>
          </w:p>
          <w:p w14:paraId="28F434F2">
            <w:pPr>
              <w:spacing w:line="500" w:lineRule="exact"/>
              <w:rPr>
                <w:color w:val="000000" w:themeColor="text1"/>
                <w:highlight w:val="none"/>
                <w:u w:val="none" w:color="auto"/>
                <w14:textFill>
                  <w14:solidFill>
                    <w14:schemeClr w14:val="tx1"/>
                  </w14:solidFill>
                </w14:textFill>
              </w:rPr>
            </w:pPr>
          </w:p>
          <w:p w14:paraId="27B62529">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w:t>
            </w:r>
            <w:r>
              <w:rPr>
                <w:b/>
                <w:color w:val="000000" w:themeColor="text1"/>
                <w:sz w:val="30"/>
                <w:highlight w:val="none"/>
                <w:u w:val="none" w:color="auto"/>
                <w14:textFill>
                  <w14:solidFill>
                    <w14:schemeClr w14:val="tx1"/>
                  </w14:solidFill>
                </w14:textFill>
              </w:rPr>
              <w:t>于20</w:t>
            </w:r>
            <w:r>
              <w:rPr>
                <w:rFonts w:hint="eastAsia"/>
                <w:b/>
                <w:color w:val="000000" w:themeColor="text1"/>
                <w:sz w:val="30"/>
                <w:highlight w:val="none"/>
                <w:u w:val="none" w:color="auto"/>
                <w:lang w:val="en-US" w:eastAsia="zh-CN"/>
                <w14:textFill>
                  <w14:solidFill>
                    <w14:schemeClr w14:val="tx1"/>
                  </w14:solidFill>
                </w14:textFill>
              </w:rPr>
              <w:t xml:space="preserve">  </w:t>
            </w:r>
            <w:r>
              <w:rPr>
                <w:b/>
                <w:color w:val="000000" w:themeColor="text1"/>
                <w:sz w:val="30"/>
                <w:highlight w:val="none"/>
                <w:u w:val="none" w:color="auto"/>
                <w14:textFill>
                  <w14:solidFill>
                    <w14:schemeClr w14:val="tx1"/>
                  </w14:solidFill>
                </w14:textFill>
              </w:rPr>
              <w:t>年 月 日上午9：</w:t>
            </w:r>
            <w:r>
              <w:rPr>
                <w:rFonts w:hint="eastAsia"/>
                <w:b/>
                <w:color w:val="000000" w:themeColor="text1"/>
                <w:sz w:val="30"/>
                <w:highlight w:val="none"/>
                <w:u w:val="none" w:color="auto"/>
                <w:lang w:val="en-US" w:eastAsia="zh-CN"/>
                <w14:textFill>
                  <w14:solidFill>
                    <w14:schemeClr w14:val="tx1"/>
                  </w14:solidFill>
                </w14:textFill>
              </w:rPr>
              <w:t>0</w:t>
            </w:r>
            <w:r>
              <w:rPr>
                <w:b/>
                <w:color w:val="000000" w:themeColor="text1"/>
                <w:sz w:val="30"/>
                <w:highlight w:val="none"/>
                <w:u w:val="none" w:color="auto"/>
                <w14:textFill>
                  <w14:solidFill>
                    <w14:schemeClr w14:val="tx1"/>
                  </w14:solidFill>
                </w14:textFill>
              </w:rPr>
              <w:t>0前不准启封（加盖公章）</w:t>
            </w:r>
            <w:r>
              <w:rPr>
                <w:color w:val="000000" w:themeColor="text1"/>
                <w:szCs w:val="21"/>
                <w:highlight w:val="none"/>
                <w:u w:val="none" w:color="auto"/>
                <w14:textFill>
                  <w14:solidFill>
                    <w14:schemeClr w14:val="tx1"/>
                  </w14:solidFill>
                </w14:textFill>
              </w:rPr>
              <w:t>……………</w:t>
            </w:r>
          </w:p>
          <w:p w14:paraId="71291126">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2690495</wp:posOffset>
                      </wp:positionH>
                      <wp:positionV relativeFrom="paragraph">
                        <wp:posOffset>9525</wp:posOffset>
                      </wp:positionV>
                      <wp:extent cx="0" cy="693420"/>
                      <wp:effectExtent l="38100" t="0" r="38100" b="11430"/>
                      <wp:wrapNone/>
                      <wp:docPr id="1" name="直接连接符 1"/>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1.85pt;margin-top:0.75pt;height:54.6pt;width:0pt;z-index:251659264;mso-width-relative:page;mso-height-relative:page;" filled="f" stroked="t" coordsize="21600,21600" o:gfxdata="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mwtcAAAAJAQAADwAAAAAAAAABACAAAAAiAAAAZHJzL2Rvd25yZXYueG1s&#10;UEsBAhQAFAAAAAgAh07iQOfJARn5AQAA5QMAAA4AAAAAAAAAAQAgAAAAJgEAAGRycy9lMm9Eb2Mu&#10;eG1sUEsFBgAAAAAGAAYAWQEAAJEFAAAAAA==&#10;">
                      <v:fill on="f" focussize="0,0"/>
                      <v:stroke color="#000000" joinstyle="round" endarrow="block"/>
                      <v:imagedata o:title=""/>
                      <o:lock v:ext="edit" aspectratio="f"/>
                    </v:line>
                  </w:pict>
                </mc:Fallback>
              </mc:AlternateContent>
            </w:r>
          </w:p>
          <w:p w14:paraId="7BB18C8A">
            <w:pPr>
              <w:spacing w:line="500" w:lineRule="exact"/>
              <w:rPr>
                <w:color w:val="000000" w:themeColor="text1"/>
                <w:highlight w:val="none"/>
                <w:u w:val="none" w:color="auto"/>
                <w14:textFill>
                  <w14:solidFill>
                    <w14:schemeClr w14:val="tx1"/>
                  </w14:solidFill>
                </w14:textFill>
              </w:rPr>
            </w:pPr>
          </w:p>
          <w:p w14:paraId="0DA27CF2">
            <w:pPr>
              <w:spacing w:line="500" w:lineRule="exact"/>
              <w:rPr>
                <w:color w:val="000000" w:themeColor="text1"/>
                <w:highlight w:val="none"/>
                <w:u w:val="none" w:color="auto"/>
                <w14:textFill>
                  <w14:solidFill>
                    <w14:schemeClr w14:val="tx1"/>
                  </w14:solidFill>
                </w14:textFill>
              </w:rPr>
            </w:pPr>
          </w:p>
          <w:p w14:paraId="7CDB3F4F">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24"/>
                <w:highlight w:val="none"/>
                <w:u w:val="none" w:color="auto"/>
                <w14:textFill>
                  <w14:solidFill>
                    <w14:schemeClr w14:val="tx1"/>
                  </w14:solidFill>
                </w14:textFill>
              </w:rPr>
              <w:t>（封口处）</w:t>
            </w:r>
          </w:p>
        </w:tc>
      </w:tr>
    </w:tbl>
    <w:p w14:paraId="7A5410F8">
      <w:pPr>
        <w:spacing w:line="500" w:lineRule="exact"/>
        <w:rPr>
          <w:color w:val="000000" w:themeColor="text1"/>
          <w:sz w:val="24"/>
          <w:highlight w:val="none"/>
          <w:u w:val="none" w:color="auto"/>
          <w14:textFill>
            <w14:solidFill>
              <w14:schemeClr w14:val="tx1"/>
            </w14:solidFill>
          </w14:textFill>
        </w:rPr>
      </w:pPr>
    </w:p>
    <w:p w14:paraId="76ABBEE1">
      <w:pPr>
        <w:pStyle w:val="3"/>
        <w:spacing w:line="400" w:lineRule="exact"/>
        <w:rPr>
          <w:rFonts w:hint="eastAsia" w:ascii="宋体" w:hAnsi="宋体" w:eastAsia="宋体"/>
          <w:color w:val="000000" w:themeColor="text1"/>
          <w:sz w:val="28"/>
          <w:szCs w:val="28"/>
          <w:highlight w:val="none"/>
          <w:u w:val="none" w:color="auto"/>
          <w14:textFill>
            <w14:solidFill>
              <w14:schemeClr w14:val="tx1"/>
            </w14:solidFill>
          </w14:textFill>
        </w:rPr>
      </w:pPr>
      <w:bookmarkStart w:id="78" w:name="_Toc21789"/>
      <w:bookmarkStart w:id="79" w:name="_Toc11395"/>
      <w:bookmarkStart w:id="80" w:name="_Toc31998"/>
      <w:r>
        <w:rPr>
          <w:rFonts w:hint="eastAsia" w:ascii="宋体" w:hAnsi="宋体" w:eastAsia="宋体"/>
          <w:color w:val="000000" w:themeColor="text1"/>
          <w:sz w:val="28"/>
          <w:szCs w:val="28"/>
          <w:highlight w:val="none"/>
          <w:u w:val="none" w:color="auto"/>
          <w14:textFill>
            <w14:solidFill>
              <w14:schemeClr w14:val="tx1"/>
            </w14:solidFill>
          </w14:textFill>
        </w:rPr>
        <w:t>（二）报价文件密封</w:t>
      </w:r>
      <w:bookmarkEnd w:id="78"/>
      <w:bookmarkEnd w:id="79"/>
      <w:bookmarkEnd w:id="80"/>
    </w:p>
    <w:p w14:paraId="0B49C876">
      <w:pPr>
        <w:spacing w:line="500" w:lineRule="exact"/>
        <w:jc w:val="center"/>
        <w:rPr>
          <w:rFonts w:eastAsia="黑体"/>
          <w:b/>
          <w:bCs/>
          <w:color w:val="000000" w:themeColor="text1"/>
          <w:sz w:val="36"/>
          <w:highlight w:val="none"/>
          <w:u w:val="none" w:color="auto"/>
          <w14:textFill>
            <w14:solidFill>
              <w14:schemeClr w14:val="tx1"/>
            </w14:solidFill>
          </w14:textFill>
        </w:rPr>
      </w:pPr>
      <w:r>
        <w:rPr>
          <w:rFonts w:eastAsia="黑体"/>
          <w:b/>
          <w:bCs/>
          <w:color w:val="000000" w:themeColor="text1"/>
          <w:sz w:val="36"/>
          <w:highlight w:val="none"/>
          <w:u w:val="none" w:color="auto"/>
          <w14:textFill>
            <w14:solidFill>
              <w14:schemeClr w14:val="tx1"/>
            </w14:solidFill>
          </w14:textFill>
        </w:rPr>
        <w:t>报价文件密封信封正面格式</w:t>
      </w:r>
    </w:p>
    <w:p w14:paraId="7DCDC68A">
      <w:pPr>
        <w:spacing w:line="500" w:lineRule="exact"/>
        <w:jc w:val="center"/>
        <w:rPr>
          <w:rFonts w:eastAsia="黑体"/>
          <w:b/>
          <w:bCs/>
          <w:color w:val="000000" w:themeColor="text1"/>
          <w:sz w:val="36"/>
          <w:highlight w:val="none"/>
          <w:u w:val="none" w:color="auto"/>
          <w14:textFill>
            <w14:solidFill>
              <w14:schemeClr w14:val="tx1"/>
            </w14:solidFill>
          </w14:textFill>
        </w:rPr>
      </w:pPr>
    </w:p>
    <w:tbl>
      <w:tblPr>
        <w:tblStyle w:val="1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14:paraId="13A4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9740" w:type="dxa"/>
          </w:tcPr>
          <w:p w14:paraId="6A525F0C">
            <w:pPr>
              <w:spacing w:line="500" w:lineRule="exact"/>
              <w:jc w:val="center"/>
              <w:rPr>
                <w:b/>
                <w:color w:val="000000" w:themeColor="text1"/>
                <w:sz w:val="28"/>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28"/>
                <w:highlight w:val="none"/>
                <w:u w:val="none" w:color="auto"/>
                <w14:textFill>
                  <w14:solidFill>
                    <w14:schemeClr w14:val="tx1"/>
                  </w14:solidFill>
                </w14:textFill>
              </w:rPr>
              <w:t>正（副）本</w:t>
            </w:r>
          </w:p>
          <w:p w14:paraId="5A6C525D">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项目编号：                      </w:t>
            </w:r>
          </w:p>
          <w:p w14:paraId="69D0F693">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项目名称：                      </w:t>
            </w:r>
          </w:p>
          <w:p w14:paraId="5128F38A">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包    号：                 </w:t>
            </w:r>
          </w:p>
          <w:p w14:paraId="5E73E100">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供应商名称：                   （加盖公章）</w:t>
            </w:r>
          </w:p>
          <w:p w14:paraId="642DF8AB">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地址：                          </w:t>
            </w:r>
          </w:p>
          <w:p w14:paraId="078B2ABA">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电话：                          </w:t>
            </w:r>
          </w:p>
          <w:p w14:paraId="678AD98C">
            <w:pPr>
              <w:spacing w:line="360" w:lineRule="auto"/>
              <w:ind w:firstLine="602" w:firstLineChars="200"/>
              <w:rPr>
                <w:b/>
                <w:color w:val="000000" w:themeColor="text1"/>
                <w:sz w:val="30"/>
                <w:highlight w:val="none"/>
                <w:u w:val="none" w:color="auto"/>
                <w14:textFill>
                  <w14:solidFill>
                    <w14:schemeClr w14:val="tx1"/>
                  </w14:solidFill>
                </w14:textFill>
              </w:rPr>
            </w:pPr>
            <w:r>
              <w:rPr>
                <w:b/>
                <w:color w:val="000000" w:themeColor="text1"/>
                <w:sz w:val="30"/>
                <w:highlight w:val="none"/>
                <w:u w:val="none" w:color="auto"/>
                <w14:textFill>
                  <w14:solidFill>
                    <w14:schemeClr w14:val="tx1"/>
                  </w14:solidFill>
                </w14:textFill>
              </w:rPr>
              <w:t xml:space="preserve">传真：                          </w:t>
            </w:r>
          </w:p>
          <w:p w14:paraId="1D68D8D8">
            <w:pPr>
              <w:spacing w:line="500" w:lineRule="exact"/>
              <w:rPr>
                <w:color w:val="000000" w:themeColor="text1"/>
                <w:highlight w:val="none"/>
                <w:u w:val="none" w:color="auto"/>
                <w14:textFill>
                  <w14:solidFill>
                    <w14:schemeClr w14:val="tx1"/>
                  </w14:solidFill>
                </w14:textFill>
              </w:rPr>
            </w:pPr>
          </w:p>
        </w:tc>
      </w:tr>
    </w:tbl>
    <w:p w14:paraId="66118226">
      <w:pPr>
        <w:spacing w:line="500" w:lineRule="exact"/>
        <w:jc w:val="center"/>
        <w:rPr>
          <w:rFonts w:eastAsia="黑体"/>
          <w:b/>
          <w:color w:val="000000" w:themeColor="text1"/>
          <w:sz w:val="36"/>
          <w:highlight w:val="none"/>
          <w:u w:val="none" w:color="auto"/>
          <w14:textFill>
            <w14:solidFill>
              <w14:schemeClr w14:val="tx1"/>
            </w14:solidFill>
          </w14:textFill>
        </w:rPr>
      </w:pPr>
    </w:p>
    <w:p w14:paraId="23819542">
      <w:pPr>
        <w:spacing w:line="500" w:lineRule="exact"/>
        <w:jc w:val="center"/>
        <w:rPr>
          <w:rFonts w:eastAsia="黑体"/>
          <w:b/>
          <w:color w:val="000000" w:themeColor="text1"/>
          <w:sz w:val="36"/>
          <w:highlight w:val="none"/>
          <w:u w:val="none" w:color="auto"/>
          <w14:textFill>
            <w14:solidFill>
              <w14:schemeClr w14:val="tx1"/>
            </w14:solidFill>
          </w14:textFill>
        </w:rPr>
      </w:pPr>
      <w:r>
        <w:rPr>
          <w:rFonts w:eastAsia="黑体"/>
          <w:b/>
          <w:color w:val="000000" w:themeColor="text1"/>
          <w:sz w:val="36"/>
          <w:highlight w:val="none"/>
          <w:u w:val="none" w:color="auto"/>
          <w14:textFill>
            <w14:solidFill>
              <w14:schemeClr w14:val="tx1"/>
            </w14:solidFill>
          </w14:textFill>
        </w:rPr>
        <w:t>报价文件密封信封封口格式</w:t>
      </w:r>
    </w:p>
    <w:p w14:paraId="164C8E8E">
      <w:pPr>
        <w:spacing w:line="500" w:lineRule="exact"/>
        <w:rPr>
          <w:color w:val="000000" w:themeColor="text1"/>
          <w:highlight w:val="none"/>
          <w:u w:val="none" w:color="auto"/>
          <w14:textFill>
            <w14:solidFill>
              <w14:schemeClr w14:val="tx1"/>
            </w14:solidFill>
          </w14:textFill>
        </w:rPr>
      </w:pPr>
    </w:p>
    <w:tbl>
      <w:tblPr>
        <w:tblStyle w:val="15"/>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1574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9680" w:type="dxa"/>
          </w:tcPr>
          <w:p w14:paraId="4945A51E">
            <w:pPr>
              <w:spacing w:line="500" w:lineRule="exact"/>
              <w:rPr>
                <w:color w:val="000000" w:themeColor="text1"/>
                <w:highlight w:val="none"/>
                <w:u w:val="none" w:color="auto"/>
                <w14:textFill>
                  <w14:solidFill>
                    <w14:schemeClr w14:val="tx1"/>
                  </w14:solidFill>
                </w14:textFill>
              </w:rPr>
            </w:pPr>
          </w:p>
          <w:p w14:paraId="5DD82715">
            <w:pPr>
              <w:spacing w:line="500" w:lineRule="exact"/>
              <w:rPr>
                <w:color w:val="000000" w:themeColor="text1"/>
                <w:highlight w:val="none"/>
                <w:u w:val="none" w:color="auto"/>
                <w14:textFill>
                  <w14:solidFill>
                    <w14:schemeClr w14:val="tx1"/>
                  </w14:solidFill>
                </w14:textFill>
              </w:rPr>
            </w:pPr>
          </w:p>
          <w:p w14:paraId="5B5A1E17">
            <w:pPr>
              <w:spacing w:line="500" w:lineRule="exact"/>
              <w:rPr>
                <w:color w:val="000000" w:themeColor="text1"/>
                <w:highlight w:val="none"/>
                <w:u w:val="none" w:color="auto"/>
                <w14:textFill>
                  <w14:solidFill>
                    <w14:schemeClr w14:val="tx1"/>
                  </w14:solidFill>
                </w14:textFill>
              </w:rPr>
            </w:pPr>
          </w:p>
          <w:p w14:paraId="1B4AEDE9">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30"/>
                <w:highlight w:val="none"/>
                <w:u w:val="none" w:color="auto"/>
                <w14:textFill>
                  <w14:solidFill>
                    <w14:schemeClr w14:val="tx1"/>
                  </w14:solidFill>
                </w14:textFill>
              </w:rPr>
              <w:t>于20</w:t>
            </w:r>
            <w:r>
              <w:rPr>
                <w:rFonts w:hint="eastAsia"/>
                <w:b/>
                <w:color w:val="000000" w:themeColor="text1"/>
                <w:sz w:val="30"/>
                <w:highlight w:val="none"/>
                <w:u w:val="none" w:color="auto"/>
                <w:lang w:val="en-US" w:eastAsia="zh-CN"/>
                <w14:textFill>
                  <w14:solidFill>
                    <w14:schemeClr w14:val="tx1"/>
                  </w14:solidFill>
                </w14:textFill>
              </w:rPr>
              <w:t xml:space="preserve">  </w:t>
            </w:r>
            <w:r>
              <w:rPr>
                <w:b/>
                <w:color w:val="000000" w:themeColor="text1"/>
                <w:sz w:val="30"/>
                <w:highlight w:val="none"/>
                <w:u w:val="none" w:color="auto"/>
                <w14:textFill>
                  <w14:solidFill>
                    <w14:schemeClr w14:val="tx1"/>
                  </w14:solidFill>
                </w14:textFill>
              </w:rPr>
              <w:t>年 月 日上午9：</w:t>
            </w:r>
            <w:r>
              <w:rPr>
                <w:rFonts w:hint="eastAsia"/>
                <w:b/>
                <w:color w:val="000000" w:themeColor="text1"/>
                <w:sz w:val="30"/>
                <w:highlight w:val="none"/>
                <w:u w:val="none" w:color="auto"/>
                <w:lang w:val="en-US" w:eastAsia="zh-CN"/>
                <w14:textFill>
                  <w14:solidFill>
                    <w14:schemeClr w14:val="tx1"/>
                  </w14:solidFill>
                </w14:textFill>
              </w:rPr>
              <w:t>0</w:t>
            </w:r>
            <w:r>
              <w:rPr>
                <w:b/>
                <w:color w:val="000000" w:themeColor="text1"/>
                <w:sz w:val="30"/>
                <w:highlight w:val="none"/>
                <w:u w:val="none" w:color="auto"/>
                <w14:textFill>
                  <w14:solidFill>
                    <w14:schemeClr w14:val="tx1"/>
                  </w14:solidFill>
                </w14:textFill>
              </w:rPr>
              <w:t>0前不准启封（加盖公章）…………</w:t>
            </w:r>
          </w:p>
          <w:p w14:paraId="0E5B10EB">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2576195</wp:posOffset>
                      </wp:positionH>
                      <wp:positionV relativeFrom="paragraph">
                        <wp:posOffset>88265</wp:posOffset>
                      </wp:positionV>
                      <wp:extent cx="0" cy="693420"/>
                      <wp:effectExtent l="38100" t="0" r="38100" b="11430"/>
                      <wp:wrapNone/>
                      <wp:docPr id="2" name="直接连接符 2"/>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2.85pt;margin-top:6.95pt;height:54.6pt;width:0pt;z-index:251660288;mso-width-relative:page;mso-height-relative:page;" filled="f" stroked="t" coordsize="21600,21600" o:gfxdata="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e+JjtgAAAAKAQAADwAAAAAAAAABACAAAAAiAAAAZHJzL2Rvd25yZXYu&#10;eG1sUEsBAhQAFAAAAAgAh07iQEwEZqb7AQAA5QMAAA4AAAAAAAAAAQAgAAAAJwEAAGRycy9lMm9E&#10;b2MueG1sUEsFBgAAAAAGAAYAWQEAAJQFAAAAAA==&#10;">
                      <v:fill on="f" focussize="0,0"/>
                      <v:stroke color="#000000" joinstyle="round" endarrow="block"/>
                      <v:imagedata o:title=""/>
                      <o:lock v:ext="edit" aspectratio="f"/>
                    </v:line>
                  </w:pict>
                </mc:Fallback>
              </mc:AlternateContent>
            </w:r>
          </w:p>
          <w:p w14:paraId="0384F660">
            <w:pPr>
              <w:spacing w:line="500" w:lineRule="exact"/>
              <w:rPr>
                <w:color w:val="000000" w:themeColor="text1"/>
                <w:highlight w:val="none"/>
                <w:u w:val="none" w:color="auto"/>
                <w14:textFill>
                  <w14:solidFill>
                    <w14:schemeClr w14:val="tx1"/>
                  </w14:solidFill>
                </w14:textFill>
              </w:rPr>
            </w:pPr>
          </w:p>
          <w:p w14:paraId="662107DA">
            <w:pPr>
              <w:spacing w:line="500" w:lineRule="exact"/>
              <w:rPr>
                <w:color w:val="000000" w:themeColor="text1"/>
                <w:highlight w:val="none"/>
                <w:u w:val="none" w:color="auto"/>
                <w14:textFill>
                  <w14:solidFill>
                    <w14:schemeClr w14:val="tx1"/>
                  </w14:solidFill>
                </w14:textFill>
              </w:rPr>
            </w:pPr>
          </w:p>
          <w:p w14:paraId="4D4D234B">
            <w:pPr>
              <w:spacing w:line="500" w:lineRule="exact"/>
              <w:rPr>
                <w:color w:val="000000" w:themeColor="text1"/>
                <w:highlight w:val="none"/>
                <w:u w:val="none" w:color="auto"/>
                <w14:textFill>
                  <w14:solidFill>
                    <w14:schemeClr w14:val="tx1"/>
                  </w14:solidFill>
                </w14:textFill>
              </w:rPr>
            </w:pPr>
            <w:r>
              <w:rPr>
                <w:color w:val="000000" w:themeColor="text1"/>
                <w:highlight w:val="none"/>
                <w:u w:val="none" w:color="auto"/>
                <w14:textFill>
                  <w14:solidFill>
                    <w14:schemeClr w14:val="tx1"/>
                  </w14:solidFill>
                </w14:textFill>
              </w:rPr>
              <w:t xml:space="preserve">                                  </w:t>
            </w:r>
            <w:r>
              <w:rPr>
                <w:b/>
                <w:color w:val="000000" w:themeColor="text1"/>
                <w:sz w:val="24"/>
                <w:highlight w:val="none"/>
                <w:u w:val="none" w:color="auto"/>
                <w14:textFill>
                  <w14:solidFill>
                    <w14:schemeClr w14:val="tx1"/>
                  </w14:solidFill>
                </w14:textFill>
              </w:rPr>
              <w:t>（封口处）</w:t>
            </w:r>
          </w:p>
        </w:tc>
      </w:tr>
    </w:tbl>
    <w:p w14:paraId="232CA5A0">
      <w:pPr>
        <w:adjustRightInd w:val="0"/>
        <w:spacing w:line="500" w:lineRule="exact"/>
        <w:rPr>
          <w:b/>
          <w:bCs/>
          <w:color w:val="000000" w:themeColor="text1"/>
          <w:sz w:val="32"/>
          <w:highlight w:val="none"/>
          <w:u w:val="none" w:color="auto"/>
          <w14:textFill>
            <w14:solidFill>
              <w14:schemeClr w14:val="tx1"/>
            </w14:solidFill>
          </w14:textFill>
        </w:rPr>
      </w:pPr>
    </w:p>
    <w:p w14:paraId="27D3D48D">
      <w:pPr>
        <w:spacing w:line="500" w:lineRule="exact"/>
        <w:jc w:val="left"/>
        <w:rPr>
          <w:color w:val="000000" w:themeColor="text1"/>
          <w:sz w:val="28"/>
          <w:szCs w:val="28"/>
          <w:highlight w:val="none"/>
          <w:u w:val="none" w:color="auto"/>
          <w14:textFill>
            <w14:solidFill>
              <w14:schemeClr w14:val="tx1"/>
            </w14:solidFill>
          </w14:textFill>
        </w:rPr>
      </w:pPr>
    </w:p>
    <w:p w14:paraId="2162255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60" w:lineRule="auto"/>
        <w:ind w:left="0" w:right="0" w:firstLine="0"/>
        <w:jc w:val="both"/>
        <w:outlineLvl w:val="9"/>
        <w:rPr>
          <w:rFonts w:hint="eastAsia"/>
        </w:rPr>
      </w:pPr>
      <w:r>
        <w:rPr>
          <w:rFonts w:hint="eastAsia" w:ascii="宋体" w:hAnsi="宋体" w:eastAsia="宋体" w:cs="宋体"/>
          <w:b w:val="0"/>
          <w:bCs w:val="0"/>
          <w:caps w:val="0"/>
          <w:vanish w:val="0"/>
          <w:color w:val="auto"/>
          <w:kern w:val="2"/>
          <w:sz w:val="24"/>
          <w:szCs w:val="24"/>
          <w:vertAlign w:val="baseline"/>
          <w:lang w:val="en-US" w:eastAsia="zh-CN" w:bidi="ar"/>
        </w:rPr>
        <w:t> </w:t>
      </w: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5796E44-3548-47F3-8AC1-6F30700A543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713AA04-AE82-446A-9E0B-E6697473437E}"/>
  </w:font>
  <w:font w:name="Courier New">
    <w:panose1 w:val="02070309020205020404"/>
    <w:charset w:val="01"/>
    <w:family w:val="modern"/>
    <w:pitch w:val="default"/>
    <w:sig w:usb0="E0002EFF" w:usb1="C0007843" w:usb2="00000009" w:usb3="00000000" w:csb0="400001FF" w:csb1="FFFF0000"/>
    <w:embedRegular r:id="rId3" w:fontKey="{535715F6-F8C5-44AB-843E-84CB255063D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6E29F18-BB9B-4FDA-B4D1-26AB63B5802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1599937C-A318-4E85-ACCE-43E7FD8A5627}"/>
  </w:font>
  <w:font w:name="方正小标宋简体">
    <w:panose1 w:val="02010601030101010101"/>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embedRegular r:id="rId6" w:fontKey="{B8DEEA62-0E31-4216-AF5F-F55C5B7709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E448">
    <w:pPr>
      <w:pStyle w:val="12"/>
      <w:jc w:val="center"/>
    </w:pPr>
    <w:r>
      <w:fldChar w:fldCharType="begin"/>
    </w:r>
    <w:r>
      <w:instrText xml:space="preserve"> PAGE   \* MERGEFORMAT </w:instrText>
    </w:r>
    <w:r>
      <w:fldChar w:fldCharType="separate"/>
    </w:r>
    <w:r>
      <w:rPr>
        <w:lang w:val="zh-CN"/>
      </w:rPr>
      <w:t>24</w:t>
    </w:r>
    <w:r>
      <w:rPr>
        <w:lang w:val="zh-CN"/>
      </w:rPr>
      <w:fldChar w:fldCharType="end"/>
    </w:r>
  </w:p>
  <w:p w14:paraId="6AC426A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F643C"/>
    <w:multiLevelType w:val="singleLevel"/>
    <w:tmpl w:val="9EDF643C"/>
    <w:lvl w:ilvl="0" w:tentative="0">
      <w:start w:val="3"/>
      <w:numFmt w:val="decimal"/>
      <w:suff w:val="space"/>
      <w:lvlText w:val="%1."/>
      <w:lvlJc w:val="left"/>
    </w:lvl>
  </w:abstractNum>
  <w:abstractNum w:abstractNumId="1">
    <w:nsid w:val="BCF39A14"/>
    <w:multiLevelType w:val="multilevel"/>
    <w:tmpl w:val="BCF39A14"/>
    <w:lvl w:ilvl="0" w:tentative="0">
      <w:start w:val="6"/>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BE3752DE"/>
    <w:multiLevelType w:val="multilevel"/>
    <w:tmpl w:val="BE3752DE"/>
    <w:lvl w:ilvl="0" w:tentative="0">
      <w:start w:val="1"/>
      <w:numFmt w:val="decimal"/>
      <w:suff w:val="space"/>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BF07B647"/>
    <w:multiLevelType w:val="multilevel"/>
    <w:tmpl w:val="BF07B647"/>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E28876FF"/>
    <w:multiLevelType w:val="multilevel"/>
    <w:tmpl w:val="E28876FF"/>
    <w:lvl w:ilvl="0" w:tentative="0">
      <w:start w:val="7"/>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F4A67525"/>
    <w:multiLevelType w:val="multilevel"/>
    <w:tmpl w:val="F4A6752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F885E583"/>
    <w:multiLevelType w:val="multilevel"/>
    <w:tmpl w:val="F885E583"/>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Roman"/>
      <w:suff w:val="nothing"/>
      <w:lvlText w:val="%8．"/>
      <w:lvlJc w:val="left"/>
      <w:pPr>
        <w:ind w:left="0" w:firstLine="0"/>
      </w:pPr>
      <w:rPr>
        <w:rFonts w:hint="eastAsia"/>
      </w:rPr>
    </w:lvl>
    <w:lvl w:ilvl="8" w:tentative="0">
      <w:start w:val="1"/>
      <w:numFmt w:val="lowerRoman"/>
      <w:suff w:val="nothing"/>
      <w:lvlText w:val="%9）"/>
      <w:lvlJc w:val="left"/>
      <w:pPr>
        <w:ind w:left="0" w:firstLine="0"/>
      </w:pPr>
      <w:rPr>
        <w:rFonts w:hint="eastAsia"/>
      </w:rPr>
    </w:lvl>
  </w:abstractNum>
  <w:abstractNum w:abstractNumId="7">
    <w:nsid w:val="0B8EBCA6"/>
    <w:multiLevelType w:val="multilevel"/>
    <w:tmpl w:val="0B8EBCA6"/>
    <w:lvl w:ilvl="0" w:tentative="0">
      <w:start w:val="1"/>
      <w:numFmt w:val="decimal"/>
      <w:suff w:val="space"/>
      <w:lvlText w:val="%1"/>
      <w:lvlJc w:val="left"/>
      <w:pPr>
        <w:ind w:left="0" w:leftChars="0" w:firstLine="0" w:firstLineChars="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F674F4"/>
    <w:multiLevelType w:val="singleLevel"/>
    <w:tmpl w:val="16F674F4"/>
    <w:lvl w:ilvl="0" w:tentative="0">
      <w:start w:val="1"/>
      <w:numFmt w:val="chineseCounting"/>
      <w:suff w:val="nothing"/>
      <w:lvlText w:val="（%1）"/>
      <w:lvlJc w:val="left"/>
      <w:pPr>
        <w:ind w:left="0" w:firstLine="420"/>
      </w:pPr>
      <w:rPr>
        <w:rFonts w:hint="eastAsia"/>
      </w:rPr>
    </w:lvl>
  </w:abstractNum>
  <w:abstractNum w:abstractNumId="9">
    <w:nsid w:val="1C6FE925"/>
    <w:multiLevelType w:val="singleLevel"/>
    <w:tmpl w:val="1C6FE925"/>
    <w:lvl w:ilvl="0" w:tentative="0">
      <w:start w:val="1"/>
      <w:numFmt w:val="chineseCounting"/>
      <w:suff w:val="nothing"/>
      <w:lvlText w:val="（%1）"/>
      <w:lvlJc w:val="left"/>
      <w:pPr>
        <w:ind w:left="0" w:firstLine="420"/>
      </w:pPr>
      <w:rPr>
        <w:rFonts w:hint="eastAsia"/>
      </w:rPr>
    </w:lvl>
  </w:abstractNum>
  <w:abstractNum w:abstractNumId="10">
    <w:nsid w:val="4CD47AE5"/>
    <w:multiLevelType w:val="multilevel"/>
    <w:tmpl w:val="4CD47AE5"/>
    <w:lvl w:ilvl="0" w:tentative="0">
      <w:start w:val="5"/>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1">
    <w:nsid w:val="53DAFD0F"/>
    <w:multiLevelType w:val="multilevel"/>
    <w:tmpl w:val="53DAFD0F"/>
    <w:lvl w:ilvl="0" w:tentative="0">
      <w:start w:val="4"/>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6B721200"/>
    <w:multiLevelType w:val="singleLevel"/>
    <w:tmpl w:val="6B721200"/>
    <w:lvl w:ilvl="0" w:tentative="0">
      <w:start w:val="1"/>
      <w:numFmt w:val="decimal"/>
      <w:lvlText w:val="(%1)"/>
      <w:lvlJc w:val="left"/>
      <w:pPr>
        <w:ind w:left="425" w:hanging="425"/>
      </w:pPr>
      <w:rPr>
        <w:rFonts w:hint="default"/>
      </w:rPr>
    </w:lvl>
  </w:abstractNum>
  <w:abstractNum w:abstractNumId="13">
    <w:nsid w:val="6DFCF73B"/>
    <w:multiLevelType w:val="singleLevel"/>
    <w:tmpl w:val="6DFCF73B"/>
    <w:lvl w:ilvl="0" w:tentative="0">
      <w:start w:val="1"/>
      <w:numFmt w:val="chineseCounting"/>
      <w:suff w:val="nothing"/>
      <w:lvlText w:val="（%1）"/>
      <w:lvlJc w:val="left"/>
      <w:pPr>
        <w:ind w:left="0" w:firstLine="420"/>
      </w:pPr>
      <w:rPr>
        <w:rFonts w:hint="eastAsia"/>
      </w:rPr>
    </w:lvl>
  </w:abstractNum>
  <w:abstractNum w:abstractNumId="14">
    <w:nsid w:val="73A1AD7F"/>
    <w:multiLevelType w:val="multilevel"/>
    <w:tmpl w:val="73A1AD7F"/>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7"/>
  </w:num>
  <w:num w:numId="2">
    <w:abstractNumId w:val="12"/>
  </w:num>
  <w:num w:numId="3">
    <w:abstractNumId w:val="0"/>
  </w:num>
  <w:num w:numId="4">
    <w:abstractNumId w:val="6"/>
  </w:num>
  <w:num w:numId="5">
    <w:abstractNumId w:val="2"/>
  </w:num>
  <w:num w:numId="6">
    <w:abstractNumId w:val="5"/>
  </w:num>
  <w:num w:numId="7">
    <w:abstractNumId w:val="14"/>
  </w:num>
  <w:num w:numId="8">
    <w:abstractNumId w:val="3"/>
  </w:num>
  <w:num w:numId="9">
    <w:abstractNumId w:val="11"/>
  </w:num>
  <w:num w:numId="10">
    <w:abstractNumId w:val="10"/>
  </w:num>
  <w:num w:numId="11">
    <w:abstractNumId w:val="1"/>
  </w:num>
  <w:num w:numId="12">
    <w:abstractNumId w:val="4"/>
  </w:num>
  <w:num w:numId="13">
    <w:abstractNumId w:val="9"/>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TQ2MzdjNDhjZjRlOWNkZGVhMWJiZWU0ZmYxNzYifQ=="/>
  </w:docVars>
  <w:rsids>
    <w:rsidRoot w:val="002520F2"/>
    <w:rsid w:val="0003422E"/>
    <w:rsid w:val="001033D4"/>
    <w:rsid w:val="0018316D"/>
    <w:rsid w:val="002520F2"/>
    <w:rsid w:val="00284BBA"/>
    <w:rsid w:val="002E1C21"/>
    <w:rsid w:val="003D27C5"/>
    <w:rsid w:val="003F5009"/>
    <w:rsid w:val="004375A7"/>
    <w:rsid w:val="0047343F"/>
    <w:rsid w:val="004F706C"/>
    <w:rsid w:val="005307C5"/>
    <w:rsid w:val="00690491"/>
    <w:rsid w:val="00695D81"/>
    <w:rsid w:val="006D6AB6"/>
    <w:rsid w:val="00A03BB2"/>
    <w:rsid w:val="00A9093F"/>
    <w:rsid w:val="00B92769"/>
    <w:rsid w:val="00C350FE"/>
    <w:rsid w:val="00C4719B"/>
    <w:rsid w:val="00CE2921"/>
    <w:rsid w:val="00CE72E2"/>
    <w:rsid w:val="00EB2577"/>
    <w:rsid w:val="00ED52CF"/>
    <w:rsid w:val="00F0666F"/>
    <w:rsid w:val="03173F07"/>
    <w:rsid w:val="03DA2AFA"/>
    <w:rsid w:val="04463E17"/>
    <w:rsid w:val="04D32D73"/>
    <w:rsid w:val="056658B0"/>
    <w:rsid w:val="07220963"/>
    <w:rsid w:val="084E353A"/>
    <w:rsid w:val="09353766"/>
    <w:rsid w:val="0A501135"/>
    <w:rsid w:val="0BD71E82"/>
    <w:rsid w:val="0C2F32F7"/>
    <w:rsid w:val="0CAC53AE"/>
    <w:rsid w:val="0D1B1A8F"/>
    <w:rsid w:val="0D9F5204"/>
    <w:rsid w:val="0DD505BB"/>
    <w:rsid w:val="10DA1273"/>
    <w:rsid w:val="10F3685C"/>
    <w:rsid w:val="12234924"/>
    <w:rsid w:val="13B2427D"/>
    <w:rsid w:val="148073EF"/>
    <w:rsid w:val="172F0E00"/>
    <w:rsid w:val="1AD05CA5"/>
    <w:rsid w:val="1B31189C"/>
    <w:rsid w:val="1B316A5E"/>
    <w:rsid w:val="1BAB6165"/>
    <w:rsid w:val="1D905BFD"/>
    <w:rsid w:val="1E1A47C2"/>
    <w:rsid w:val="1E8B6678"/>
    <w:rsid w:val="1EEB597E"/>
    <w:rsid w:val="22031549"/>
    <w:rsid w:val="239F5776"/>
    <w:rsid w:val="24CA0153"/>
    <w:rsid w:val="25B54415"/>
    <w:rsid w:val="272962B4"/>
    <w:rsid w:val="27B77ACB"/>
    <w:rsid w:val="28120DEF"/>
    <w:rsid w:val="2B0F6376"/>
    <w:rsid w:val="2B2849FB"/>
    <w:rsid w:val="2BAC0255"/>
    <w:rsid w:val="2C5C716E"/>
    <w:rsid w:val="2D3034C0"/>
    <w:rsid w:val="2D434DA1"/>
    <w:rsid w:val="2DC110A6"/>
    <w:rsid w:val="2E3430F0"/>
    <w:rsid w:val="2EE92FC5"/>
    <w:rsid w:val="2FDE6A49"/>
    <w:rsid w:val="30246532"/>
    <w:rsid w:val="3056187E"/>
    <w:rsid w:val="307C1BEC"/>
    <w:rsid w:val="31172428"/>
    <w:rsid w:val="31BD0577"/>
    <w:rsid w:val="3343342F"/>
    <w:rsid w:val="33523DF1"/>
    <w:rsid w:val="3588204A"/>
    <w:rsid w:val="35FD0039"/>
    <w:rsid w:val="3708580A"/>
    <w:rsid w:val="37381826"/>
    <w:rsid w:val="39AC0E47"/>
    <w:rsid w:val="3A9E1217"/>
    <w:rsid w:val="3C4851C3"/>
    <w:rsid w:val="3D2907BD"/>
    <w:rsid w:val="3E9B7D5B"/>
    <w:rsid w:val="3FD31C10"/>
    <w:rsid w:val="41391F47"/>
    <w:rsid w:val="424B3F49"/>
    <w:rsid w:val="429B0ED7"/>
    <w:rsid w:val="44817C76"/>
    <w:rsid w:val="46062B16"/>
    <w:rsid w:val="46B943A0"/>
    <w:rsid w:val="47523E91"/>
    <w:rsid w:val="47601853"/>
    <w:rsid w:val="48380B0C"/>
    <w:rsid w:val="48AF0200"/>
    <w:rsid w:val="4B1327CF"/>
    <w:rsid w:val="4BC45398"/>
    <w:rsid w:val="4DFB01D4"/>
    <w:rsid w:val="4EAD7B75"/>
    <w:rsid w:val="4F2926BE"/>
    <w:rsid w:val="4FE341CC"/>
    <w:rsid w:val="505C355C"/>
    <w:rsid w:val="511D3BEC"/>
    <w:rsid w:val="51274132"/>
    <w:rsid w:val="542B5F55"/>
    <w:rsid w:val="547B4BB9"/>
    <w:rsid w:val="552705DC"/>
    <w:rsid w:val="55CF4000"/>
    <w:rsid w:val="57FA7011"/>
    <w:rsid w:val="58530F7C"/>
    <w:rsid w:val="59555BDD"/>
    <w:rsid w:val="59CC7A48"/>
    <w:rsid w:val="5A19426B"/>
    <w:rsid w:val="5ABF4E13"/>
    <w:rsid w:val="5B45173C"/>
    <w:rsid w:val="5C170516"/>
    <w:rsid w:val="5C6D71F0"/>
    <w:rsid w:val="5D91714A"/>
    <w:rsid w:val="5E0307F5"/>
    <w:rsid w:val="633F06A8"/>
    <w:rsid w:val="63ED2180"/>
    <w:rsid w:val="64C9042A"/>
    <w:rsid w:val="66D26525"/>
    <w:rsid w:val="66D567BD"/>
    <w:rsid w:val="66F5735A"/>
    <w:rsid w:val="670A0906"/>
    <w:rsid w:val="67CC2670"/>
    <w:rsid w:val="67FC4A90"/>
    <w:rsid w:val="681065B5"/>
    <w:rsid w:val="683F1A3C"/>
    <w:rsid w:val="6893133E"/>
    <w:rsid w:val="68E91002"/>
    <w:rsid w:val="68EB6B91"/>
    <w:rsid w:val="695132FA"/>
    <w:rsid w:val="697014B9"/>
    <w:rsid w:val="69B33609"/>
    <w:rsid w:val="6ABA7ADB"/>
    <w:rsid w:val="6AC05EE7"/>
    <w:rsid w:val="6ADE5C01"/>
    <w:rsid w:val="6C060AF4"/>
    <w:rsid w:val="6C28206F"/>
    <w:rsid w:val="6C4D348B"/>
    <w:rsid w:val="6CC7686F"/>
    <w:rsid w:val="6CCF5E31"/>
    <w:rsid w:val="6E383F68"/>
    <w:rsid w:val="6EB82389"/>
    <w:rsid w:val="70CC6564"/>
    <w:rsid w:val="72B018C4"/>
    <w:rsid w:val="746A5998"/>
    <w:rsid w:val="75475670"/>
    <w:rsid w:val="77D4029F"/>
    <w:rsid w:val="78C5192F"/>
    <w:rsid w:val="79385C1A"/>
    <w:rsid w:val="79EA5777"/>
    <w:rsid w:val="7BFC2C02"/>
    <w:rsid w:val="7C2626A4"/>
    <w:rsid w:val="7C80622B"/>
    <w:rsid w:val="7D3B2FA8"/>
    <w:rsid w:val="7F7857DE"/>
    <w:rsid w:val="7FB9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rPr>
      <w:rFonts w:ascii="Calibri" w:hAnsi="Calibri"/>
      <w:kern w:val="0"/>
      <w:sz w:val="20"/>
      <w:szCs w:val="20"/>
    </w:rPr>
  </w:style>
  <w:style w:type="paragraph" w:styleId="5">
    <w:name w:val="index 5"/>
    <w:basedOn w:val="1"/>
    <w:next w:val="1"/>
    <w:qFormat/>
    <w:uiPriority w:val="0"/>
    <w:pPr>
      <w:ind w:left="800" w:leftChars="800"/>
    </w:pPr>
  </w:style>
  <w:style w:type="paragraph" w:styleId="6">
    <w:name w:val="toa heading"/>
    <w:basedOn w:val="1"/>
    <w:next w:val="1"/>
    <w:semiHidden/>
    <w:qFormat/>
    <w:uiPriority w:val="0"/>
    <w:pPr>
      <w:spacing w:before="120"/>
    </w:pPr>
    <w:rPr>
      <w:rFonts w:ascii="Arial" w:hAnsi="Arial"/>
      <w:sz w:val="24"/>
    </w:rPr>
  </w:style>
  <w:style w:type="paragraph" w:styleId="7">
    <w:name w:val="Body Text"/>
    <w:basedOn w:val="1"/>
    <w:next w:val="1"/>
    <w:qFormat/>
    <w:uiPriority w:val="1"/>
    <w:rPr>
      <w:rFonts w:ascii="宋体" w:hAnsi="宋体" w:eastAsia="宋体" w:cs="宋体"/>
      <w:sz w:val="28"/>
      <w:szCs w:val="28"/>
    </w:rPr>
  </w:style>
  <w:style w:type="paragraph" w:styleId="8">
    <w:name w:val="Plain Text"/>
    <w:basedOn w:val="1"/>
    <w:next w:val="9"/>
    <w:unhideWhenUsed/>
    <w:qFormat/>
    <w:uiPriority w:val="0"/>
    <w:rPr>
      <w:rFonts w:hint="eastAsia" w:ascii="宋体" w:hAnsi="宋体"/>
      <w:kern w:val="0"/>
      <w:sz w:val="20"/>
      <w:szCs w:val="20"/>
    </w:rPr>
  </w:style>
  <w:style w:type="paragraph" w:styleId="9">
    <w:name w:val="toc 1"/>
    <w:basedOn w:val="1"/>
    <w:next w:val="1"/>
    <w:qFormat/>
    <w:uiPriority w:val="0"/>
  </w:style>
  <w:style w:type="paragraph" w:styleId="10">
    <w:name w:val="Body Text Indent 2"/>
    <w:basedOn w:val="1"/>
    <w:qFormat/>
    <w:uiPriority w:val="0"/>
    <w:pPr>
      <w:spacing w:line="360" w:lineRule="auto"/>
      <w:ind w:right="-31" w:rightChars="-15" w:firstLine="756" w:firstLineChars="270"/>
    </w:pPr>
    <w:rPr>
      <w:rFonts w:ascii="Times New Roman" w:hAnsi="Times New Roman" w:eastAsia="宋体" w:cs="Times New Roman"/>
      <w:sz w:val="28"/>
    </w:rPr>
  </w:style>
  <w:style w:type="paragraph" w:styleId="11">
    <w:name w:val="Balloon Text"/>
    <w:basedOn w:val="1"/>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footnote text"/>
    <w:basedOn w:val="1"/>
    <w:next w:val="5"/>
    <w:qFormat/>
    <w:uiPriority w:val="0"/>
    <w:rPr>
      <w:b/>
      <w:bCs/>
      <w:szCs w:val="28"/>
    </w:rPr>
  </w:style>
  <w:style w:type="paragraph" w:styleId="14">
    <w:name w:val="Normal (Web)"/>
    <w:basedOn w:val="1"/>
    <w:unhideWhenUsed/>
    <w:qFormat/>
    <w:uiPriority w:val="0"/>
    <w:pPr>
      <w:spacing w:before="100" w:beforeAutospacing="1" w:after="100" w:afterAutospacing="1"/>
      <w:jc w:val="left"/>
    </w:pPr>
    <w:rPr>
      <w:kern w:val="0"/>
      <w:sz w:val="24"/>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page number"/>
    <w:basedOn w:val="17"/>
    <w:qFormat/>
    <w:uiPriority w:val="0"/>
  </w:style>
  <w:style w:type="paragraph" w:customStyle="1" w:styleId="20">
    <w:name w:val="正文0"/>
    <w:basedOn w:val="1"/>
    <w:qFormat/>
    <w:uiPriority w:val="0"/>
    <w:pPr>
      <w:autoSpaceDE w:val="0"/>
      <w:autoSpaceDN w:val="0"/>
      <w:adjustRightInd w:val="0"/>
      <w:spacing w:before="240" w:after="60" w:line="360" w:lineRule="atLeast"/>
    </w:pPr>
    <w:rPr>
      <w:b/>
      <w:kern w:val="0"/>
      <w:sz w:val="24"/>
    </w:rPr>
  </w:style>
  <w:style w:type="paragraph" w:customStyle="1" w:styleId="21">
    <w:name w:val="null3"/>
    <w:qFormat/>
    <w:uiPriority w:val="0"/>
    <w:rPr>
      <w:rFonts w:hint="eastAsia" w:ascii="Calibri" w:hAnsi="Calibri" w:eastAsia="宋体" w:cs="Times New Roman"/>
      <w:lang w:val="en-US" w:eastAsia="zh-Hans" w:bidi="ar-SA"/>
    </w:rPr>
  </w:style>
  <w:style w:type="character" w:customStyle="1" w:styleId="22">
    <w:name w:val="font11"/>
    <w:basedOn w:val="17"/>
    <w:qFormat/>
    <w:uiPriority w:val="0"/>
    <w:rPr>
      <w:rFonts w:hint="eastAsia" w:ascii="宋体" w:hAnsi="宋体" w:eastAsia="宋体" w:cs="宋体"/>
      <w:color w:val="000000"/>
      <w:sz w:val="21"/>
      <w:szCs w:val="21"/>
      <w:u w:val="none"/>
    </w:rPr>
  </w:style>
  <w:style w:type="character" w:customStyle="1" w:styleId="23">
    <w:name w:val="font31"/>
    <w:basedOn w:val="17"/>
    <w:qFormat/>
    <w:uiPriority w:val="0"/>
    <w:rPr>
      <w:rFonts w:hint="default" w:ascii="Calibri" w:hAnsi="Calibri" w:cs="Calibri"/>
      <w:color w:val="000000"/>
      <w:sz w:val="21"/>
      <w:szCs w:val="21"/>
      <w:u w:val="none"/>
    </w:rPr>
  </w:style>
  <w:style w:type="character" w:customStyle="1" w:styleId="24">
    <w:name w:val="font21"/>
    <w:basedOn w:val="17"/>
    <w:qFormat/>
    <w:uiPriority w:val="0"/>
    <w:rPr>
      <w:rFonts w:hint="eastAsia" w:ascii="宋体" w:hAnsi="宋体" w:eastAsia="宋体" w:cs="宋体"/>
      <w:color w:val="191919"/>
      <w:sz w:val="21"/>
      <w:szCs w:val="21"/>
      <w:u w:val="none"/>
    </w:rPr>
  </w:style>
  <w:style w:type="character" w:customStyle="1" w:styleId="25">
    <w:name w:val="font41"/>
    <w:basedOn w:val="17"/>
    <w:qFormat/>
    <w:uiPriority w:val="0"/>
    <w:rPr>
      <w:rFonts w:hint="default" w:ascii="Calibri" w:hAnsi="Calibri" w:cs="Calibri"/>
      <w:color w:val="191919"/>
      <w:sz w:val="21"/>
      <w:szCs w:val="21"/>
      <w:u w:val="none"/>
    </w:rPr>
  </w:style>
  <w:style w:type="character" w:customStyle="1" w:styleId="26">
    <w:name w:val="15"/>
    <w:basedOn w:val="17"/>
    <w:qFormat/>
    <w:uiPriority w:val="0"/>
    <w:rPr>
      <w:rFonts w:ascii="Courier New"/>
      <w:b/>
      <w:bCs/>
    </w:rPr>
  </w:style>
  <w:style w:type="character" w:customStyle="1" w:styleId="27">
    <w:name w:val="16"/>
    <w:basedOn w:val="17"/>
    <w:qFormat/>
    <w:uiPriority w:val="0"/>
    <w:rPr>
      <w:rFonts w:ascii="宋体" w:eastAsia="宋体"/>
      <w:color w:val="auto"/>
      <w:sz w:val="21"/>
      <w:szCs w:val="21"/>
    </w:rPr>
  </w:style>
  <w:style w:type="character" w:customStyle="1" w:styleId="28">
    <w:name w:val="标题 2 字符"/>
    <w:basedOn w:val="17"/>
    <w:link w:val="3"/>
    <w:qFormat/>
    <w:uiPriority w:val="0"/>
    <w:rPr>
      <w:rFonts w:asciiTheme="majorHAnsi" w:hAnsiTheme="majorHAnsi" w:eastAsiaTheme="majorEastAsia" w:cstheme="majorBidi"/>
      <w:b/>
      <w:bCs/>
      <w:kern w:val="2"/>
      <w:sz w:val="32"/>
      <w:szCs w:val="32"/>
    </w:rPr>
  </w:style>
  <w:style w:type="paragraph" w:customStyle="1" w:styleId="29">
    <w:name w:val="列出段落1"/>
    <w:basedOn w:val="1"/>
    <w:qFormat/>
    <w:uiPriority w:val="34"/>
    <w:pPr>
      <w:ind w:firstLine="420" w:firstLineChars="200"/>
    </w:pPr>
    <w:rPr>
      <w:szCs w:val="21"/>
    </w:rPr>
  </w:style>
  <w:style w:type="character" w:customStyle="1" w:styleId="30">
    <w:name w:val="标题 1 字符"/>
    <w:basedOn w:val="17"/>
    <w:link w:val="2"/>
    <w:qFormat/>
    <w:uiPriority w:val="0"/>
    <w:rPr>
      <w:rFonts w:asciiTheme="minorHAnsi" w:hAnsiTheme="minorHAnsi" w:eastAsiaTheme="minorEastAsia" w:cstheme="minorBidi"/>
      <w:b/>
      <w:bCs/>
      <w:kern w:val="44"/>
      <w:sz w:val="44"/>
      <w:szCs w:val="44"/>
    </w:rPr>
  </w:style>
  <w:style w:type="paragraph" w:styleId="31">
    <w:name w:val="List Paragraph"/>
    <w:basedOn w:val="1"/>
    <w:qFormat/>
    <w:uiPriority w:val="34"/>
    <w:pPr>
      <w:ind w:firstLine="420" w:firstLineChars="200"/>
    </w:pPr>
  </w:style>
  <w:style w:type="paragraph" w:customStyle="1" w:styleId="32">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me too</Company>
  <Pages>44</Pages>
  <Words>2175</Words>
  <Characters>2872</Characters>
  <Lines>82</Lines>
  <Paragraphs>23</Paragraphs>
  <TotalTime>6</TotalTime>
  <ScaleCrop>false</ScaleCrop>
  <LinksUpToDate>false</LinksUpToDate>
  <CharactersWithSpaces>2932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陈国水</cp:lastModifiedBy>
  <cp:lastPrinted>2025-11-25T08:43:00Z</cp:lastPrinted>
  <dcterms:modified xsi:type="dcterms:W3CDTF">2025-11-25T09:16:18Z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5A5FE56F6B1A47F4AB8995A07A9E99A7_13</vt:lpwstr>
  </property>
  <property fmtid="{D5CDD505-2E9C-101B-9397-08002B2CF9AE}" pid="4" name="KSOTemplateDocerSaveRecord">
    <vt:lpwstr>eyJoZGlkIjoiYWMyOWQxMmE5YzU5YWI1MTMyYjUxYjExN2YzYmM3ZDYiLCJ1c2VySWQiOiI3Mjc0NDQ3MzIifQ==</vt:lpwstr>
  </property>
</Properties>
</file>